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69C" w:rsidRPr="00336EE9" w:rsidRDefault="00F3472B" w:rsidP="00E550A9">
      <w:pPr>
        <w:spacing w:after="0"/>
        <w:jc w:val="center"/>
        <w:rPr>
          <w:b/>
          <w:sz w:val="32"/>
          <w:szCs w:val="32"/>
        </w:rPr>
      </w:pPr>
      <w:r>
        <w:rPr>
          <w:b/>
          <w:sz w:val="32"/>
          <w:szCs w:val="32"/>
        </w:rPr>
        <w:t>Preguntas Frecuentes</w:t>
      </w:r>
      <w:r w:rsidR="00A97146">
        <w:rPr>
          <w:b/>
          <w:sz w:val="32"/>
          <w:szCs w:val="32"/>
        </w:rPr>
        <w:t xml:space="preserve"> “Asegurados”</w:t>
      </w:r>
    </w:p>
    <w:p w:rsidR="009878D7" w:rsidRDefault="009878D7" w:rsidP="00E550A9">
      <w:pPr>
        <w:spacing w:after="0" w:line="24" w:lineRule="atLeast"/>
        <w:jc w:val="both"/>
        <w:rPr>
          <w:b/>
          <w:sz w:val="24"/>
          <w:szCs w:val="24"/>
        </w:rPr>
      </w:pPr>
    </w:p>
    <w:p w:rsidR="00B107E5" w:rsidRPr="00EC5578" w:rsidRDefault="00B107E5" w:rsidP="00E550A9">
      <w:pPr>
        <w:spacing w:after="0" w:line="24" w:lineRule="atLeast"/>
        <w:jc w:val="both"/>
        <w:rPr>
          <w:b/>
          <w:sz w:val="24"/>
          <w:szCs w:val="24"/>
        </w:rPr>
      </w:pPr>
      <w:r w:rsidRPr="00EC5578">
        <w:rPr>
          <w:b/>
          <w:sz w:val="24"/>
          <w:szCs w:val="24"/>
        </w:rPr>
        <w:t>¿Cuál es la d</w:t>
      </w:r>
      <w:r w:rsidR="00D03370">
        <w:rPr>
          <w:b/>
          <w:sz w:val="24"/>
          <w:szCs w:val="24"/>
        </w:rPr>
        <w:t>efinición de asegurados</w:t>
      </w:r>
      <w:r w:rsidRPr="00EC5578">
        <w:rPr>
          <w:b/>
          <w:sz w:val="24"/>
          <w:szCs w:val="24"/>
        </w:rPr>
        <w:t>?</w:t>
      </w:r>
    </w:p>
    <w:p w:rsidR="007D3602" w:rsidRDefault="007D3602" w:rsidP="00E550A9">
      <w:pPr>
        <w:spacing w:after="0" w:line="24" w:lineRule="atLeast"/>
        <w:jc w:val="both"/>
        <w:rPr>
          <w:sz w:val="24"/>
          <w:szCs w:val="24"/>
        </w:rPr>
      </w:pPr>
      <w:bookmarkStart w:id="0" w:name="_GoBack"/>
      <w:bookmarkEnd w:id="0"/>
    </w:p>
    <w:p w:rsidR="002C366B" w:rsidRDefault="002C366B" w:rsidP="00E550A9">
      <w:pPr>
        <w:spacing w:after="0" w:line="24" w:lineRule="atLeast"/>
        <w:jc w:val="both"/>
        <w:rPr>
          <w:sz w:val="24"/>
          <w:szCs w:val="24"/>
        </w:rPr>
      </w:pPr>
      <w:r>
        <w:rPr>
          <w:rFonts w:cstheme="minorHAnsi"/>
          <w:sz w:val="24"/>
          <w:szCs w:val="24"/>
        </w:rPr>
        <w:t xml:space="preserve">Esta definición se encuentra disponible en los Glosarios de Datos Abiertos en </w:t>
      </w:r>
      <w:r w:rsidR="00500D24" w:rsidRPr="00500D24">
        <w:rPr>
          <w:rStyle w:val="Hipervnculo"/>
          <w:sz w:val="24"/>
          <w:szCs w:val="24"/>
        </w:rPr>
        <w:t>http://datos.imss.gob.mx/group/asegurados</w:t>
      </w:r>
      <w:r w:rsidR="00016341">
        <w:rPr>
          <w:rFonts w:cstheme="minorHAnsi"/>
          <w:sz w:val="24"/>
          <w:szCs w:val="24"/>
        </w:rPr>
        <w:t>.</w:t>
      </w:r>
    </w:p>
    <w:p w:rsidR="002C366B" w:rsidRDefault="002C366B" w:rsidP="00E550A9">
      <w:pPr>
        <w:spacing w:after="0" w:line="24" w:lineRule="atLeast"/>
        <w:jc w:val="both"/>
        <w:rPr>
          <w:sz w:val="24"/>
          <w:szCs w:val="24"/>
        </w:rPr>
      </w:pPr>
    </w:p>
    <w:p w:rsidR="00B107E5" w:rsidRPr="009C0342" w:rsidRDefault="00B107E5" w:rsidP="00E550A9">
      <w:pPr>
        <w:spacing w:after="0" w:line="24" w:lineRule="atLeast"/>
        <w:jc w:val="both"/>
        <w:rPr>
          <w:b/>
          <w:sz w:val="24"/>
          <w:szCs w:val="24"/>
        </w:rPr>
      </w:pPr>
      <w:r w:rsidRPr="00A916A8">
        <w:rPr>
          <w:b/>
          <w:sz w:val="24"/>
          <w:szCs w:val="24"/>
        </w:rPr>
        <w:t xml:space="preserve">¿Cuál es la diferencia entre el salario base de cotización y la masa salarial publicada en la base de datos </w:t>
      </w:r>
      <w:r w:rsidR="002C366B">
        <w:rPr>
          <w:b/>
          <w:sz w:val="24"/>
          <w:szCs w:val="24"/>
        </w:rPr>
        <w:t xml:space="preserve">de </w:t>
      </w:r>
      <w:r w:rsidR="00A174B2" w:rsidRPr="00A916A8">
        <w:rPr>
          <w:b/>
          <w:sz w:val="24"/>
          <w:szCs w:val="24"/>
        </w:rPr>
        <w:t>"</w:t>
      </w:r>
      <w:r w:rsidR="00DC6FF5" w:rsidRPr="00A916A8">
        <w:rPr>
          <w:b/>
          <w:sz w:val="24"/>
          <w:szCs w:val="24"/>
        </w:rPr>
        <w:t>ASEGURADOS</w:t>
      </w:r>
      <w:r w:rsidR="00A174B2" w:rsidRPr="009C0342">
        <w:rPr>
          <w:b/>
          <w:sz w:val="24"/>
          <w:szCs w:val="24"/>
        </w:rPr>
        <w:t>”</w:t>
      </w:r>
      <w:r w:rsidRPr="009C0342">
        <w:rPr>
          <w:b/>
          <w:sz w:val="24"/>
          <w:szCs w:val="24"/>
        </w:rPr>
        <w:t>?</w:t>
      </w:r>
    </w:p>
    <w:p w:rsidR="0012339A" w:rsidRPr="00A916A8" w:rsidRDefault="0012339A" w:rsidP="00E550A9">
      <w:pPr>
        <w:spacing w:after="0" w:line="24" w:lineRule="atLeast"/>
        <w:jc w:val="both"/>
        <w:rPr>
          <w:sz w:val="24"/>
          <w:szCs w:val="24"/>
        </w:rPr>
      </w:pPr>
    </w:p>
    <w:p w:rsidR="002C366B" w:rsidRDefault="002C366B" w:rsidP="00E550A9">
      <w:pPr>
        <w:spacing w:after="0" w:line="24" w:lineRule="atLeast"/>
        <w:jc w:val="both"/>
        <w:rPr>
          <w:sz w:val="24"/>
          <w:szCs w:val="24"/>
        </w:rPr>
      </w:pPr>
      <w:r>
        <w:rPr>
          <w:sz w:val="24"/>
          <w:szCs w:val="24"/>
        </w:rPr>
        <w:t>El salario base de cotización refiere al salario registrado en el IMSS; mientras que la masa salarial refiere a una nómina, la que considera tanto el salario como la plantilla</w:t>
      </w:r>
      <w:r w:rsidR="009878D7">
        <w:rPr>
          <w:sz w:val="24"/>
          <w:szCs w:val="24"/>
        </w:rPr>
        <w:t xml:space="preserve"> de trabajadores</w:t>
      </w:r>
      <w:r>
        <w:rPr>
          <w:sz w:val="24"/>
          <w:szCs w:val="24"/>
        </w:rPr>
        <w:t>.</w:t>
      </w:r>
    </w:p>
    <w:p w:rsidR="002C366B" w:rsidRDefault="002C366B" w:rsidP="00E550A9">
      <w:pPr>
        <w:spacing w:after="0" w:line="24" w:lineRule="atLeast"/>
        <w:jc w:val="both"/>
        <w:rPr>
          <w:sz w:val="24"/>
          <w:szCs w:val="24"/>
        </w:rPr>
      </w:pPr>
    </w:p>
    <w:p w:rsidR="00D86933" w:rsidRPr="00A916A8" w:rsidRDefault="00D86933" w:rsidP="00E550A9">
      <w:pPr>
        <w:spacing w:after="0" w:line="24" w:lineRule="atLeast"/>
        <w:jc w:val="both"/>
        <w:rPr>
          <w:sz w:val="24"/>
          <w:szCs w:val="24"/>
        </w:rPr>
      </w:pPr>
      <w:r w:rsidRPr="00A916A8">
        <w:rPr>
          <w:sz w:val="24"/>
          <w:szCs w:val="24"/>
        </w:rPr>
        <w:t xml:space="preserve">En la base de datos </w:t>
      </w:r>
      <w:r w:rsidR="002C366B">
        <w:rPr>
          <w:sz w:val="24"/>
          <w:szCs w:val="24"/>
        </w:rPr>
        <w:t xml:space="preserve">de </w:t>
      </w:r>
      <w:r w:rsidR="00DC6FF5" w:rsidRPr="00A916A8">
        <w:rPr>
          <w:sz w:val="24"/>
          <w:szCs w:val="24"/>
        </w:rPr>
        <w:t>“ASEGURADOS”</w:t>
      </w:r>
      <w:r w:rsidRPr="00A916A8">
        <w:rPr>
          <w:sz w:val="24"/>
          <w:szCs w:val="24"/>
        </w:rPr>
        <w:t xml:space="preserve"> se </w:t>
      </w:r>
      <w:r w:rsidR="002C366B">
        <w:rPr>
          <w:sz w:val="24"/>
          <w:szCs w:val="24"/>
        </w:rPr>
        <w:t>incluyen</w:t>
      </w:r>
      <w:r w:rsidRPr="00A916A8">
        <w:rPr>
          <w:sz w:val="24"/>
          <w:szCs w:val="24"/>
        </w:rPr>
        <w:t xml:space="preserve"> métricas de masa salarial</w:t>
      </w:r>
      <w:r w:rsidR="002C366B">
        <w:rPr>
          <w:sz w:val="24"/>
          <w:szCs w:val="24"/>
        </w:rPr>
        <w:t xml:space="preserve"> para diferentes tipos de empleo:</w:t>
      </w:r>
    </w:p>
    <w:p w:rsidR="00C45AD8" w:rsidRPr="00A916A8" w:rsidRDefault="00C45AD8" w:rsidP="00E550A9">
      <w:pPr>
        <w:spacing w:after="0" w:line="24" w:lineRule="atLeast"/>
        <w:jc w:val="both"/>
        <w:rPr>
          <w:sz w:val="24"/>
          <w:szCs w:val="24"/>
        </w:rPr>
      </w:pPr>
    </w:p>
    <w:p w:rsidR="00D86933" w:rsidRPr="00A916A8" w:rsidRDefault="00D86933" w:rsidP="00E550A9">
      <w:pPr>
        <w:spacing w:after="0" w:line="24" w:lineRule="atLeast"/>
        <w:jc w:val="both"/>
        <w:rPr>
          <w:sz w:val="24"/>
          <w:szCs w:val="24"/>
        </w:rPr>
      </w:pPr>
      <w:proofErr w:type="spellStart"/>
      <w:r w:rsidRPr="00A916A8">
        <w:rPr>
          <w:sz w:val="24"/>
          <w:szCs w:val="24"/>
        </w:rPr>
        <w:t>masa_sal_ta</w:t>
      </w:r>
      <w:proofErr w:type="spellEnd"/>
      <w:r w:rsidRPr="00A916A8">
        <w:rPr>
          <w:sz w:val="24"/>
          <w:szCs w:val="24"/>
        </w:rPr>
        <w:t>=Masa salarial asociada a trabajadores asegurados</w:t>
      </w:r>
    </w:p>
    <w:p w:rsidR="00D86933" w:rsidRPr="00A916A8" w:rsidRDefault="00D86933" w:rsidP="00E550A9">
      <w:pPr>
        <w:spacing w:after="0" w:line="24" w:lineRule="atLeast"/>
        <w:jc w:val="both"/>
        <w:rPr>
          <w:sz w:val="24"/>
          <w:szCs w:val="24"/>
        </w:rPr>
      </w:pPr>
      <w:proofErr w:type="spellStart"/>
      <w:r w:rsidRPr="00A916A8">
        <w:rPr>
          <w:sz w:val="24"/>
          <w:szCs w:val="24"/>
        </w:rPr>
        <w:t>masa_sal_teu</w:t>
      </w:r>
      <w:proofErr w:type="spellEnd"/>
      <w:r w:rsidRPr="00A916A8">
        <w:rPr>
          <w:sz w:val="24"/>
          <w:szCs w:val="24"/>
        </w:rPr>
        <w:t>=Masa salarial asociada a trabajadores eventuales urbanos</w:t>
      </w:r>
    </w:p>
    <w:p w:rsidR="00D86933" w:rsidRPr="00A916A8" w:rsidRDefault="00D86933" w:rsidP="00E550A9">
      <w:pPr>
        <w:spacing w:after="0" w:line="24" w:lineRule="atLeast"/>
        <w:jc w:val="both"/>
        <w:rPr>
          <w:sz w:val="24"/>
          <w:szCs w:val="24"/>
        </w:rPr>
      </w:pPr>
      <w:proofErr w:type="spellStart"/>
      <w:r w:rsidRPr="00A916A8">
        <w:rPr>
          <w:sz w:val="24"/>
          <w:szCs w:val="24"/>
        </w:rPr>
        <w:t>masa_sal_tec</w:t>
      </w:r>
      <w:proofErr w:type="spellEnd"/>
      <w:r w:rsidRPr="00A916A8">
        <w:rPr>
          <w:sz w:val="24"/>
          <w:szCs w:val="24"/>
        </w:rPr>
        <w:t>=Masa salarial asociada a trabajadores eventuales del campo</w:t>
      </w:r>
    </w:p>
    <w:p w:rsidR="00D86933" w:rsidRPr="00A916A8" w:rsidRDefault="00D86933" w:rsidP="00E550A9">
      <w:pPr>
        <w:spacing w:after="0" w:line="24" w:lineRule="atLeast"/>
        <w:jc w:val="both"/>
        <w:rPr>
          <w:sz w:val="24"/>
          <w:szCs w:val="24"/>
        </w:rPr>
      </w:pPr>
      <w:proofErr w:type="spellStart"/>
      <w:r w:rsidRPr="00A916A8">
        <w:rPr>
          <w:sz w:val="24"/>
          <w:szCs w:val="24"/>
        </w:rPr>
        <w:t>masa_sal_tpu</w:t>
      </w:r>
      <w:proofErr w:type="spellEnd"/>
      <w:r w:rsidRPr="00A916A8">
        <w:rPr>
          <w:sz w:val="24"/>
          <w:szCs w:val="24"/>
        </w:rPr>
        <w:t>=Masa salarial asociada a trabajadores permanentes urbanos</w:t>
      </w:r>
    </w:p>
    <w:p w:rsidR="00D86933" w:rsidRPr="00A916A8" w:rsidRDefault="00D86933" w:rsidP="00E550A9">
      <w:pPr>
        <w:spacing w:after="0" w:line="24" w:lineRule="atLeast"/>
        <w:jc w:val="both"/>
        <w:rPr>
          <w:b/>
          <w:sz w:val="24"/>
          <w:szCs w:val="24"/>
        </w:rPr>
      </w:pPr>
      <w:proofErr w:type="spellStart"/>
      <w:r w:rsidRPr="00A916A8">
        <w:rPr>
          <w:sz w:val="24"/>
          <w:szCs w:val="24"/>
        </w:rPr>
        <w:t>masa_sal_tpc</w:t>
      </w:r>
      <w:proofErr w:type="spellEnd"/>
      <w:r w:rsidRPr="00A916A8">
        <w:rPr>
          <w:sz w:val="24"/>
          <w:szCs w:val="24"/>
        </w:rPr>
        <w:t>=Masa salarial asociada a trabajadores permanentes del campo</w:t>
      </w:r>
    </w:p>
    <w:p w:rsidR="009878D7" w:rsidRDefault="009878D7" w:rsidP="00E550A9">
      <w:pPr>
        <w:spacing w:after="0" w:line="24" w:lineRule="atLeast"/>
        <w:jc w:val="both"/>
        <w:rPr>
          <w:sz w:val="24"/>
          <w:szCs w:val="24"/>
        </w:rPr>
      </w:pPr>
    </w:p>
    <w:p w:rsidR="009878D7" w:rsidRDefault="002C366B" w:rsidP="00E550A9">
      <w:pPr>
        <w:spacing w:after="0" w:line="24" w:lineRule="atLeast"/>
        <w:jc w:val="both"/>
        <w:rPr>
          <w:sz w:val="24"/>
          <w:szCs w:val="24"/>
        </w:rPr>
      </w:pPr>
      <w:r>
        <w:rPr>
          <w:sz w:val="24"/>
          <w:szCs w:val="24"/>
        </w:rPr>
        <w:t>A</w:t>
      </w:r>
      <w:r w:rsidRPr="00A916A8">
        <w:rPr>
          <w:sz w:val="24"/>
          <w:szCs w:val="24"/>
        </w:rPr>
        <w:t>sí como las plantillas asociadas</w:t>
      </w:r>
      <w:r>
        <w:rPr>
          <w:sz w:val="24"/>
          <w:szCs w:val="24"/>
        </w:rPr>
        <w:t>:</w:t>
      </w:r>
    </w:p>
    <w:p w:rsidR="009878D7" w:rsidRDefault="009878D7" w:rsidP="00E550A9">
      <w:pPr>
        <w:spacing w:after="0" w:line="24" w:lineRule="atLeast"/>
        <w:jc w:val="both"/>
        <w:rPr>
          <w:sz w:val="24"/>
          <w:szCs w:val="24"/>
        </w:rPr>
      </w:pPr>
    </w:p>
    <w:p w:rsidR="00D86933" w:rsidRPr="00A916A8" w:rsidRDefault="00D86933" w:rsidP="00E550A9">
      <w:pPr>
        <w:spacing w:after="0" w:line="24" w:lineRule="atLeast"/>
        <w:jc w:val="both"/>
        <w:rPr>
          <w:sz w:val="24"/>
          <w:szCs w:val="24"/>
        </w:rPr>
      </w:pPr>
      <w:proofErr w:type="spellStart"/>
      <w:r w:rsidRPr="00A916A8">
        <w:rPr>
          <w:sz w:val="24"/>
          <w:szCs w:val="24"/>
        </w:rPr>
        <w:t>ta_sal</w:t>
      </w:r>
      <w:proofErr w:type="spellEnd"/>
      <w:r w:rsidRPr="00A916A8">
        <w:rPr>
          <w:sz w:val="24"/>
          <w:szCs w:val="24"/>
        </w:rPr>
        <w:t>=Número de trabajadores asegurados asociados a una masa salarial</w:t>
      </w:r>
    </w:p>
    <w:p w:rsidR="00D86933" w:rsidRPr="00A916A8" w:rsidRDefault="00D86933" w:rsidP="00E550A9">
      <w:pPr>
        <w:spacing w:after="0" w:line="24" w:lineRule="atLeast"/>
        <w:jc w:val="both"/>
        <w:rPr>
          <w:sz w:val="24"/>
          <w:szCs w:val="24"/>
        </w:rPr>
      </w:pPr>
      <w:proofErr w:type="spellStart"/>
      <w:r w:rsidRPr="00A916A8">
        <w:rPr>
          <w:sz w:val="24"/>
          <w:szCs w:val="24"/>
        </w:rPr>
        <w:t>teu_sal</w:t>
      </w:r>
      <w:proofErr w:type="spellEnd"/>
      <w:r w:rsidRPr="00A916A8">
        <w:rPr>
          <w:sz w:val="24"/>
          <w:szCs w:val="24"/>
        </w:rPr>
        <w:t>=Número de trabajadores eventuales urbanos asociados a una masa salarial</w:t>
      </w:r>
    </w:p>
    <w:p w:rsidR="00D86933" w:rsidRPr="00A916A8" w:rsidRDefault="00D86933" w:rsidP="00E550A9">
      <w:pPr>
        <w:spacing w:after="0" w:line="24" w:lineRule="atLeast"/>
        <w:jc w:val="both"/>
        <w:rPr>
          <w:sz w:val="24"/>
          <w:szCs w:val="24"/>
        </w:rPr>
      </w:pPr>
      <w:proofErr w:type="spellStart"/>
      <w:r w:rsidRPr="00A916A8">
        <w:rPr>
          <w:sz w:val="24"/>
          <w:szCs w:val="24"/>
        </w:rPr>
        <w:t>tec_sal</w:t>
      </w:r>
      <w:proofErr w:type="spellEnd"/>
      <w:r w:rsidRPr="00A916A8">
        <w:rPr>
          <w:sz w:val="24"/>
          <w:szCs w:val="24"/>
        </w:rPr>
        <w:t>=Número de trabajadores eventuales del campo asociados a una masa salarial</w:t>
      </w:r>
    </w:p>
    <w:p w:rsidR="00D86933" w:rsidRPr="00A916A8" w:rsidRDefault="00D86933" w:rsidP="00E550A9">
      <w:pPr>
        <w:spacing w:after="0" w:line="24" w:lineRule="atLeast"/>
        <w:jc w:val="both"/>
        <w:rPr>
          <w:sz w:val="24"/>
          <w:szCs w:val="24"/>
        </w:rPr>
      </w:pPr>
      <w:proofErr w:type="spellStart"/>
      <w:r w:rsidRPr="00A916A8">
        <w:rPr>
          <w:sz w:val="24"/>
          <w:szCs w:val="24"/>
        </w:rPr>
        <w:t>tpu_sal</w:t>
      </w:r>
      <w:proofErr w:type="spellEnd"/>
      <w:r w:rsidRPr="00A916A8">
        <w:rPr>
          <w:sz w:val="24"/>
          <w:szCs w:val="24"/>
        </w:rPr>
        <w:t>=Número de trabajadores permanentes urbanos asociados a una masa salarial</w:t>
      </w:r>
    </w:p>
    <w:p w:rsidR="00D86933" w:rsidRPr="00A916A8" w:rsidRDefault="00D86933" w:rsidP="00E550A9">
      <w:pPr>
        <w:spacing w:after="0" w:line="24" w:lineRule="atLeast"/>
        <w:jc w:val="both"/>
        <w:rPr>
          <w:sz w:val="24"/>
          <w:szCs w:val="24"/>
        </w:rPr>
      </w:pPr>
      <w:proofErr w:type="spellStart"/>
      <w:r w:rsidRPr="00A916A8">
        <w:rPr>
          <w:sz w:val="24"/>
          <w:szCs w:val="24"/>
        </w:rPr>
        <w:t>tpc_sal</w:t>
      </w:r>
      <w:proofErr w:type="spellEnd"/>
      <w:r w:rsidRPr="00A916A8">
        <w:rPr>
          <w:sz w:val="24"/>
          <w:szCs w:val="24"/>
        </w:rPr>
        <w:t>=Número de</w:t>
      </w:r>
      <w:r w:rsidR="009D7294" w:rsidRPr="00A916A8">
        <w:rPr>
          <w:sz w:val="24"/>
          <w:szCs w:val="24"/>
        </w:rPr>
        <w:t xml:space="preserve"> </w:t>
      </w:r>
      <w:r w:rsidRPr="00A916A8">
        <w:rPr>
          <w:sz w:val="24"/>
          <w:szCs w:val="24"/>
        </w:rPr>
        <w:t>trabajadores permanentes del campo asociados a una masa salarial</w:t>
      </w:r>
    </w:p>
    <w:p w:rsidR="009878D7" w:rsidRDefault="009878D7" w:rsidP="00E550A9">
      <w:pPr>
        <w:spacing w:after="0" w:line="24" w:lineRule="atLeast"/>
        <w:jc w:val="both"/>
        <w:rPr>
          <w:sz w:val="24"/>
          <w:szCs w:val="24"/>
        </w:rPr>
      </w:pPr>
    </w:p>
    <w:p w:rsidR="00C45AD8" w:rsidRPr="00A916A8" w:rsidRDefault="009878D7" w:rsidP="00E550A9">
      <w:pPr>
        <w:spacing w:after="0" w:line="24" w:lineRule="atLeast"/>
        <w:jc w:val="both"/>
        <w:rPr>
          <w:sz w:val="24"/>
          <w:szCs w:val="24"/>
        </w:rPr>
      </w:pPr>
      <w:r>
        <w:rPr>
          <w:sz w:val="24"/>
          <w:szCs w:val="24"/>
        </w:rPr>
        <w:t>E</w:t>
      </w:r>
      <w:r w:rsidR="00D86933" w:rsidRPr="00A916A8">
        <w:rPr>
          <w:sz w:val="24"/>
          <w:szCs w:val="24"/>
        </w:rPr>
        <w:t xml:space="preserve">l cálculo del salario base de cotización, el total y por tipo de empleo, </w:t>
      </w:r>
      <w:r>
        <w:rPr>
          <w:sz w:val="24"/>
          <w:szCs w:val="24"/>
        </w:rPr>
        <w:t>refiere a</w:t>
      </w:r>
      <w:r w:rsidR="00D86933" w:rsidRPr="00A916A8">
        <w:rPr>
          <w:sz w:val="24"/>
          <w:szCs w:val="24"/>
        </w:rPr>
        <w:t xml:space="preserve"> la raz</w:t>
      </w:r>
      <w:r>
        <w:rPr>
          <w:sz w:val="24"/>
          <w:szCs w:val="24"/>
        </w:rPr>
        <w:t>ó</w:t>
      </w:r>
      <w:r w:rsidR="00D86933" w:rsidRPr="00A916A8">
        <w:rPr>
          <w:sz w:val="24"/>
          <w:szCs w:val="24"/>
        </w:rPr>
        <w:t xml:space="preserve">n de </w:t>
      </w:r>
      <w:r>
        <w:rPr>
          <w:sz w:val="24"/>
          <w:szCs w:val="24"/>
        </w:rPr>
        <w:t xml:space="preserve">la </w:t>
      </w:r>
      <w:r w:rsidR="00C45AD8" w:rsidRPr="00A916A8">
        <w:rPr>
          <w:sz w:val="24"/>
          <w:szCs w:val="24"/>
        </w:rPr>
        <w:t xml:space="preserve">masa salarial entre </w:t>
      </w:r>
      <w:r w:rsidR="000F76A6">
        <w:rPr>
          <w:sz w:val="24"/>
          <w:szCs w:val="24"/>
        </w:rPr>
        <w:t xml:space="preserve">la </w:t>
      </w:r>
      <w:r w:rsidR="00C45AD8" w:rsidRPr="00A916A8">
        <w:rPr>
          <w:sz w:val="24"/>
          <w:szCs w:val="24"/>
        </w:rPr>
        <w:t>plantilla</w:t>
      </w:r>
      <w:r>
        <w:rPr>
          <w:sz w:val="24"/>
          <w:szCs w:val="24"/>
        </w:rPr>
        <w:t>,</w:t>
      </w:r>
      <w:r w:rsidR="00C45AD8" w:rsidRPr="00A916A8">
        <w:rPr>
          <w:sz w:val="24"/>
          <w:szCs w:val="24"/>
        </w:rPr>
        <w:t xml:space="preserve"> de la siguiente manera:</w:t>
      </w:r>
    </w:p>
    <w:p w:rsidR="00C45AD8" w:rsidRDefault="00C45AD8" w:rsidP="00E550A9">
      <w:pPr>
        <w:spacing w:after="0" w:line="24" w:lineRule="atLeast"/>
        <w:jc w:val="both"/>
        <w:rPr>
          <w:sz w:val="24"/>
          <w:szCs w:val="24"/>
        </w:rPr>
      </w:pPr>
    </w:p>
    <w:p w:rsidR="00D86933" w:rsidRDefault="00C45AD8" w:rsidP="00E550A9">
      <w:pPr>
        <w:spacing w:after="0" w:line="24" w:lineRule="atLeast"/>
        <w:jc w:val="both"/>
        <w:rPr>
          <w:sz w:val="24"/>
          <w:szCs w:val="24"/>
        </w:rPr>
      </w:pPr>
      <w:r w:rsidRPr="00C45AD8">
        <w:rPr>
          <w:noProof/>
        </w:rPr>
        <w:drawing>
          <wp:inline distT="0" distB="0" distL="0" distR="0" wp14:anchorId="6B28D44A" wp14:editId="18650E0D">
            <wp:extent cx="5612130" cy="1102654"/>
            <wp:effectExtent l="0" t="0" r="762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2130" cy="1102654"/>
                    </a:xfrm>
                    <a:prstGeom prst="rect">
                      <a:avLst/>
                    </a:prstGeom>
                    <a:noFill/>
                    <a:ln>
                      <a:noFill/>
                    </a:ln>
                  </pic:spPr>
                </pic:pic>
              </a:graphicData>
            </a:graphic>
          </wp:inline>
        </w:drawing>
      </w:r>
    </w:p>
    <w:p w:rsidR="00C45AD8" w:rsidRDefault="00C45AD8" w:rsidP="00E550A9">
      <w:pPr>
        <w:spacing w:after="0" w:line="24" w:lineRule="atLeast"/>
        <w:jc w:val="both"/>
        <w:rPr>
          <w:b/>
          <w:sz w:val="24"/>
          <w:szCs w:val="24"/>
        </w:rPr>
      </w:pPr>
    </w:p>
    <w:p w:rsidR="00BF16A3" w:rsidRDefault="00BF16A3">
      <w:pPr>
        <w:rPr>
          <w:b/>
          <w:sz w:val="24"/>
          <w:szCs w:val="24"/>
        </w:rPr>
      </w:pPr>
      <w:r>
        <w:rPr>
          <w:b/>
          <w:sz w:val="24"/>
          <w:szCs w:val="24"/>
        </w:rPr>
        <w:br w:type="page"/>
      </w:r>
    </w:p>
    <w:p w:rsidR="009C0342" w:rsidRPr="00EC5578" w:rsidRDefault="009C0342" w:rsidP="009C0342">
      <w:pPr>
        <w:spacing w:after="0" w:line="24" w:lineRule="atLeast"/>
        <w:jc w:val="both"/>
        <w:rPr>
          <w:b/>
          <w:sz w:val="24"/>
          <w:szCs w:val="24"/>
        </w:rPr>
      </w:pPr>
      <w:r w:rsidRPr="00EC5578">
        <w:rPr>
          <w:b/>
          <w:sz w:val="24"/>
          <w:szCs w:val="24"/>
        </w:rPr>
        <w:lastRenderedPageBreak/>
        <w:t xml:space="preserve">¿Cuál es la periodicidad de publicación de esta información? </w:t>
      </w:r>
    </w:p>
    <w:p w:rsidR="009C0342" w:rsidRDefault="009C0342" w:rsidP="009C0342">
      <w:pPr>
        <w:spacing w:after="0" w:line="24" w:lineRule="atLeast"/>
        <w:jc w:val="both"/>
        <w:rPr>
          <w:sz w:val="24"/>
          <w:szCs w:val="24"/>
        </w:rPr>
      </w:pPr>
    </w:p>
    <w:p w:rsidR="009C0342" w:rsidRDefault="009C0342" w:rsidP="009C0342">
      <w:pPr>
        <w:spacing w:after="0" w:line="24" w:lineRule="atLeast"/>
        <w:jc w:val="both"/>
        <w:rPr>
          <w:sz w:val="24"/>
          <w:szCs w:val="24"/>
        </w:rPr>
      </w:pPr>
      <w:r w:rsidRPr="00EC5578">
        <w:rPr>
          <w:sz w:val="24"/>
          <w:szCs w:val="24"/>
        </w:rPr>
        <w:t xml:space="preserve">Mensual. </w:t>
      </w:r>
    </w:p>
    <w:p w:rsidR="00BF16A3" w:rsidRDefault="00BF16A3" w:rsidP="009C0342">
      <w:pPr>
        <w:spacing w:after="0" w:line="24" w:lineRule="atLeast"/>
        <w:jc w:val="both"/>
        <w:rPr>
          <w:sz w:val="24"/>
          <w:szCs w:val="24"/>
        </w:rPr>
      </w:pPr>
    </w:p>
    <w:p w:rsidR="009B5BB5" w:rsidRPr="00EC5578" w:rsidRDefault="009B5BB5" w:rsidP="00E550A9">
      <w:pPr>
        <w:spacing w:after="0" w:line="24" w:lineRule="atLeast"/>
        <w:jc w:val="both"/>
        <w:rPr>
          <w:b/>
          <w:sz w:val="24"/>
          <w:szCs w:val="24"/>
        </w:rPr>
      </w:pPr>
      <w:r w:rsidRPr="00EC5578">
        <w:rPr>
          <w:b/>
          <w:sz w:val="24"/>
          <w:szCs w:val="24"/>
        </w:rPr>
        <w:t xml:space="preserve">¿Todos los </w:t>
      </w:r>
      <w:r w:rsidR="00C45AD8" w:rsidRPr="00EC5578">
        <w:rPr>
          <w:b/>
          <w:sz w:val="24"/>
          <w:szCs w:val="24"/>
        </w:rPr>
        <w:t xml:space="preserve">asegurados </w:t>
      </w:r>
      <w:r w:rsidRPr="00EC5578">
        <w:rPr>
          <w:b/>
          <w:sz w:val="24"/>
          <w:szCs w:val="24"/>
        </w:rPr>
        <w:t>trabajadores tienen asociado un salario?</w:t>
      </w:r>
    </w:p>
    <w:p w:rsidR="009B5BB5" w:rsidRDefault="009B5BB5" w:rsidP="00E550A9">
      <w:pPr>
        <w:spacing w:after="0" w:line="24" w:lineRule="atLeast"/>
        <w:jc w:val="both"/>
        <w:rPr>
          <w:sz w:val="24"/>
          <w:szCs w:val="24"/>
        </w:rPr>
      </w:pPr>
    </w:p>
    <w:p w:rsidR="00D03370" w:rsidRPr="00A916A8" w:rsidRDefault="00D86F0A" w:rsidP="00A916A8">
      <w:pPr>
        <w:spacing w:after="0" w:line="24" w:lineRule="atLeast"/>
        <w:jc w:val="both"/>
        <w:rPr>
          <w:sz w:val="24"/>
          <w:szCs w:val="24"/>
        </w:rPr>
      </w:pPr>
      <w:r w:rsidRPr="00D03370">
        <w:rPr>
          <w:sz w:val="24"/>
          <w:szCs w:val="24"/>
        </w:rPr>
        <w:t>No</w:t>
      </w:r>
      <w:r w:rsidR="00C45AD8" w:rsidRPr="00D03370">
        <w:rPr>
          <w:sz w:val="24"/>
          <w:szCs w:val="24"/>
        </w:rPr>
        <w:t>. E</w:t>
      </w:r>
      <w:r w:rsidRPr="00D03370">
        <w:rPr>
          <w:sz w:val="24"/>
          <w:szCs w:val="24"/>
        </w:rPr>
        <w:t>xisten asegurados en lo</w:t>
      </w:r>
      <w:r w:rsidR="009B5BB5" w:rsidRPr="00D03370">
        <w:rPr>
          <w:sz w:val="24"/>
          <w:szCs w:val="24"/>
        </w:rPr>
        <w:t>s cuales el salario registrado en los sistemas del IMSS no refleja el salario que percibe el trabajador</w:t>
      </w:r>
      <w:r w:rsidR="009878D7">
        <w:rPr>
          <w:sz w:val="24"/>
          <w:szCs w:val="24"/>
        </w:rPr>
        <w:t xml:space="preserve"> por parte de un patrón,</w:t>
      </w:r>
      <w:r w:rsidR="009B5BB5" w:rsidRPr="00D03370">
        <w:rPr>
          <w:sz w:val="24"/>
          <w:szCs w:val="24"/>
        </w:rPr>
        <w:t xml:space="preserve"> sino </w:t>
      </w:r>
      <w:r w:rsidR="009878D7">
        <w:rPr>
          <w:sz w:val="24"/>
          <w:szCs w:val="24"/>
        </w:rPr>
        <w:t>un nivel</w:t>
      </w:r>
      <w:r w:rsidR="009B5BB5" w:rsidRPr="00D03370">
        <w:rPr>
          <w:sz w:val="24"/>
          <w:szCs w:val="24"/>
        </w:rPr>
        <w:t xml:space="preserve"> pactado </w:t>
      </w:r>
      <w:r w:rsidR="009878D7">
        <w:rPr>
          <w:sz w:val="24"/>
          <w:szCs w:val="24"/>
        </w:rPr>
        <w:t>por</w:t>
      </w:r>
      <w:r w:rsidR="009B5BB5" w:rsidRPr="00D03370">
        <w:rPr>
          <w:sz w:val="24"/>
          <w:szCs w:val="24"/>
        </w:rPr>
        <w:t xml:space="preserve"> convenio </w:t>
      </w:r>
      <w:r w:rsidR="009878D7">
        <w:rPr>
          <w:sz w:val="24"/>
          <w:szCs w:val="24"/>
        </w:rPr>
        <w:t>e</w:t>
      </w:r>
      <w:r w:rsidR="009B5BB5" w:rsidRPr="00D03370">
        <w:rPr>
          <w:sz w:val="24"/>
          <w:szCs w:val="24"/>
        </w:rPr>
        <w:t xml:space="preserve"> igual a un salario mínimo de</w:t>
      </w:r>
      <w:r w:rsidR="000F76A6">
        <w:rPr>
          <w:sz w:val="24"/>
          <w:szCs w:val="24"/>
        </w:rPr>
        <w:t xml:space="preserve"> </w:t>
      </w:r>
      <w:r w:rsidR="009B5BB5" w:rsidRPr="00D03370">
        <w:rPr>
          <w:sz w:val="24"/>
          <w:szCs w:val="24"/>
        </w:rPr>
        <w:t>l</w:t>
      </w:r>
      <w:r w:rsidR="000F76A6">
        <w:rPr>
          <w:sz w:val="24"/>
          <w:szCs w:val="24"/>
        </w:rPr>
        <w:t>a</w:t>
      </w:r>
      <w:r w:rsidR="009B5BB5" w:rsidRPr="00D03370">
        <w:rPr>
          <w:sz w:val="24"/>
          <w:szCs w:val="24"/>
        </w:rPr>
        <w:t xml:space="preserve"> </w:t>
      </w:r>
      <w:r w:rsidR="000F76A6">
        <w:rPr>
          <w:sz w:val="24"/>
          <w:szCs w:val="24"/>
        </w:rPr>
        <w:t>Ciudad de México</w:t>
      </w:r>
      <w:r w:rsidR="00D03370" w:rsidRPr="00792D22">
        <w:rPr>
          <w:sz w:val="24"/>
          <w:szCs w:val="24"/>
          <w:vertAlign w:val="superscript"/>
        </w:rPr>
        <w:footnoteReference w:id="1"/>
      </w:r>
      <w:r w:rsidR="00D03370">
        <w:rPr>
          <w:sz w:val="24"/>
          <w:szCs w:val="24"/>
        </w:rPr>
        <w:t>.</w:t>
      </w:r>
      <w:r w:rsidR="00D03370" w:rsidRPr="00A916A8">
        <w:rPr>
          <w:sz w:val="24"/>
          <w:szCs w:val="24"/>
        </w:rPr>
        <w:t xml:space="preserve"> Estas afiliaciones voluntarias </w:t>
      </w:r>
      <w:r w:rsidR="009878D7">
        <w:rPr>
          <w:sz w:val="24"/>
          <w:szCs w:val="24"/>
        </w:rPr>
        <w:t xml:space="preserve">por convenio </w:t>
      </w:r>
      <w:r w:rsidR="00D03370" w:rsidRPr="00A916A8">
        <w:rPr>
          <w:sz w:val="24"/>
          <w:szCs w:val="24"/>
        </w:rPr>
        <w:t>se refieren al aseguramiento en las modalidades 30 (productores de caña de azúcar), 35 (patrones personas físicas con trabajadores a su servicio), 43 (incorporación voluntaria del campo al régimen obligatorio) y 44 (trabajadores independientes)</w:t>
      </w:r>
      <w:r w:rsidR="009878D7">
        <w:rPr>
          <w:sz w:val="24"/>
          <w:szCs w:val="24"/>
        </w:rPr>
        <w:t xml:space="preserve">, y pueden incorporarse al rango salarial </w:t>
      </w:r>
      <w:r w:rsidR="000F76A6">
        <w:rPr>
          <w:sz w:val="24"/>
          <w:szCs w:val="24"/>
        </w:rPr>
        <w:t>de hasta un salario mínimo (</w:t>
      </w:r>
      <w:r w:rsidR="009878D7">
        <w:rPr>
          <w:sz w:val="24"/>
          <w:szCs w:val="24"/>
        </w:rPr>
        <w:t>W1</w:t>
      </w:r>
      <w:r w:rsidR="000F76A6">
        <w:rPr>
          <w:sz w:val="24"/>
          <w:szCs w:val="24"/>
        </w:rPr>
        <w:t>)</w:t>
      </w:r>
      <w:r w:rsidR="009878D7">
        <w:rPr>
          <w:sz w:val="24"/>
          <w:szCs w:val="24"/>
        </w:rPr>
        <w:t>.</w:t>
      </w:r>
    </w:p>
    <w:p w:rsidR="00792D22" w:rsidRDefault="00792D22" w:rsidP="009C0342">
      <w:pPr>
        <w:spacing w:after="0" w:line="24" w:lineRule="atLeast"/>
        <w:jc w:val="both"/>
        <w:rPr>
          <w:b/>
          <w:sz w:val="24"/>
          <w:szCs w:val="24"/>
        </w:rPr>
      </w:pPr>
    </w:p>
    <w:p w:rsidR="009C0342" w:rsidRPr="00EC5578" w:rsidRDefault="009C0342" w:rsidP="009C0342">
      <w:pPr>
        <w:spacing w:after="0" w:line="24" w:lineRule="atLeast"/>
        <w:jc w:val="both"/>
        <w:rPr>
          <w:b/>
          <w:sz w:val="24"/>
          <w:szCs w:val="24"/>
        </w:rPr>
      </w:pPr>
      <w:r w:rsidRPr="00EC5578">
        <w:rPr>
          <w:b/>
          <w:sz w:val="24"/>
          <w:szCs w:val="24"/>
        </w:rPr>
        <w:t>¿</w:t>
      </w:r>
      <w:r w:rsidR="00072B42">
        <w:rPr>
          <w:b/>
          <w:sz w:val="24"/>
          <w:szCs w:val="24"/>
        </w:rPr>
        <w:t>En l</w:t>
      </w:r>
      <w:r w:rsidRPr="00EC5578">
        <w:rPr>
          <w:b/>
          <w:sz w:val="24"/>
          <w:szCs w:val="24"/>
        </w:rPr>
        <w:t>a dimensi</w:t>
      </w:r>
      <w:r>
        <w:rPr>
          <w:b/>
          <w:sz w:val="24"/>
          <w:szCs w:val="24"/>
        </w:rPr>
        <w:t>ón</w:t>
      </w:r>
      <w:r w:rsidRPr="00EC5578">
        <w:rPr>
          <w:b/>
          <w:sz w:val="24"/>
          <w:szCs w:val="24"/>
        </w:rPr>
        <w:t xml:space="preserve"> de actividad económica </w:t>
      </w:r>
      <w:r w:rsidR="00792D22">
        <w:rPr>
          <w:b/>
          <w:sz w:val="24"/>
          <w:szCs w:val="24"/>
        </w:rPr>
        <w:t xml:space="preserve">qué significado tiene el valor </w:t>
      </w:r>
      <w:r w:rsidR="00072B42">
        <w:rPr>
          <w:b/>
          <w:sz w:val="24"/>
          <w:szCs w:val="24"/>
        </w:rPr>
        <w:t>nulo</w:t>
      </w:r>
      <w:r w:rsidRPr="00EC5578">
        <w:rPr>
          <w:b/>
          <w:sz w:val="24"/>
          <w:szCs w:val="24"/>
        </w:rPr>
        <w:t>?</w:t>
      </w:r>
    </w:p>
    <w:p w:rsidR="009C0342" w:rsidRDefault="009C0342" w:rsidP="009C0342">
      <w:pPr>
        <w:spacing w:after="0" w:line="24" w:lineRule="atLeast"/>
        <w:jc w:val="both"/>
        <w:rPr>
          <w:rFonts w:cs="Arial"/>
          <w:sz w:val="24"/>
          <w:szCs w:val="24"/>
        </w:rPr>
      </w:pPr>
    </w:p>
    <w:p w:rsidR="009C0342" w:rsidRPr="00EC5578" w:rsidRDefault="00072B42" w:rsidP="009C0342">
      <w:pPr>
        <w:spacing w:after="0" w:line="24" w:lineRule="atLeast"/>
        <w:jc w:val="both"/>
        <w:rPr>
          <w:rFonts w:cs="Arial"/>
          <w:sz w:val="24"/>
          <w:szCs w:val="24"/>
        </w:rPr>
      </w:pPr>
      <w:r>
        <w:rPr>
          <w:rFonts w:cs="Arial"/>
          <w:sz w:val="24"/>
          <w:szCs w:val="24"/>
        </w:rPr>
        <w:t>R</w:t>
      </w:r>
      <w:r w:rsidR="00792D22" w:rsidRPr="00792D22">
        <w:rPr>
          <w:rFonts w:cs="Arial"/>
          <w:sz w:val="24"/>
          <w:szCs w:val="24"/>
        </w:rPr>
        <w:t xml:space="preserve">efiere a </w:t>
      </w:r>
      <w:r w:rsidR="00792D22">
        <w:rPr>
          <w:rFonts w:cs="Arial"/>
          <w:sz w:val="24"/>
          <w:szCs w:val="24"/>
        </w:rPr>
        <w:t>los</w:t>
      </w:r>
      <w:r w:rsidR="009C0342" w:rsidRPr="00EC5578">
        <w:rPr>
          <w:rFonts w:cs="Arial"/>
          <w:sz w:val="24"/>
          <w:szCs w:val="24"/>
        </w:rPr>
        <w:t xml:space="preserve"> asegurados </w:t>
      </w:r>
      <w:r w:rsidR="009C0342" w:rsidRPr="00016341">
        <w:rPr>
          <w:rFonts w:cs="Arial"/>
          <w:i/>
          <w:sz w:val="24"/>
          <w:szCs w:val="24"/>
        </w:rPr>
        <w:t>no trabajadores</w:t>
      </w:r>
      <w:r w:rsidR="009C0342" w:rsidRPr="00EC5578">
        <w:rPr>
          <w:rFonts w:cs="Arial"/>
          <w:sz w:val="24"/>
          <w:szCs w:val="24"/>
        </w:rPr>
        <w:t xml:space="preserve"> </w:t>
      </w:r>
      <w:r w:rsidR="009878D7">
        <w:rPr>
          <w:rFonts w:cs="Arial"/>
          <w:sz w:val="24"/>
          <w:szCs w:val="24"/>
        </w:rPr>
        <w:t xml:space="preserve">en las </w:t>
      </w:r>
      <w:r w:rsidR="009C0342" w:rsidRPr="00A916A8">
        <w:rPr>
          <w:rFonts w:cs="Arial"/>
          <w:sz w:val="24"/>
          <w:szCs w:val="24"/>
        </w:rPr>
        <w:t>modalidades 32 (seguro facultativo que incluye a los estudiantes y a los familiares de trabajadores del IMSS y de la CFE), 33 (seguro de salud para la familia), y 40 (continuaciones voluntarias al régimen obligatorio)</w:t>
      </w:r>
      <w:r w:rsidR="009C0342">
        <w:rPr>
          <w:rFonts w:cs="Arial"/>
          <w:sz w:val="24"/>
          <w:szCs w:val="24"/>
        </w:rPr>
        <w:t>.</w:t>
      </w:r>
      <w:r w:rsidR="009C0342" w:rsidRPr="00EC5578">
        <w:rPr>
          <w:rFonts w:cs="Arial"/>
          <w:sz w:val="24"/>
          <w:szCs w:val="24"/>
        </w:rPr>
        <w:t xml:space="preserve"> </w:t>
      </w:r>
      <w:r w:rsidR="009878D7">
        <w:rPr>
          <w:rFonts w:cs="Arial"/>
          <w:sz w:val="24"/>
          <w:szCs w:val="24"/>
        </w:rPr>
        <w:t>E</w:t>
      </w:r>
      <w:r w:rsidR="009878D7" w:rsidRPr="00EC5578">
        <w:rPr>
          <w:rFonts w:cs="Arial"/>
          <w:sz w:val="24"/>
          <w:szCs w:val="24"/>
        </w:rPr>
        <w:t>st</w:t>
      </w:r>
      <w:r w:rsidR="009878D7">
        <w:rPr>
          <w:rFonts w:cs="Arial"/>
          <w:sz w:val="24"/>
          <w:szCs w:val="24"/>
        </w:rPr>
        <w:t>as afiliaciones</w:t>
      </w:r>
      <w:r w:rsidR="009134EB">
        <w:rPr>
          <w:rFonts w:cs="Arial"/>
          <w:sz w:val="24"/>
          <w:szCs w:val="24"/>
        </w:rPr>
        <w:t>, por su naturaleza,</w:t>
      </w:r>
      <w:r w:rsidR="009878D7">
        <w:rPr>
          <w:rFonts w:cs="Arial"/>
          <w:sz w:val="24"/>
          <w:szCs w:val="24"/>
        </w:rPr>
        <w:t xml:space="preserve"> no tienen asociada una empresa o establecimiento</w:t>
      </w:r>
      <w:r w:rsidR="009134EB">
        <w:rPr>
          <w:rFonts w:cs="Arial"/>
          <w:sz w:val="24"/>
          <w:szCs w:val="24"/>
        </w:rPr>
        <w:t>, y tampoco actividad económica</w:t>
      </w:r>
      <w:r w:rsidR="009878D7">
        <w:rPr>
          <w:rFonts w:cs="Arial"/>
          <w:sz w:val="24"/>
          <w:szCs w:val="24"/>
        </w:rPr>
        <w:t>.</w:t>
      </w:r>
    </w:p>
    <w:p w:rsidR="009C0342" w:rsidRDefault="009C0342" w:rsidP="009C0342">
      <w:pPr>
        <w:spacing w:after="0" w:line="24" w:lineRule="atLeast"/>
        <w:jc w:val="both"/>
        <w:rPr>
          <w:sz w:val="24"/>
          <w:szCs w:val="24"/>
        </w:rPr>
      </w:pPr>
    </w:p>
    <w:p w:rsidR="009C0342" w:rsidRPr="00EC5578" w:rsidRDefault="009C0342" w:rsidP="009C0342">
      <w:pPr>
        <w:spacing w:after="0" w:line="24" w:lineRule="atLeast"/>
        <w:jc w:val="both"/>
        <w:rPr>
          <w:rFonts w:eastAsia="Calibri" w:cs="Times New Roman"/>
          <w:b/>
          <w:sz w:val="24"/>
          <w:szCs w:val="24"/>
        </w:rPr>
      </w:pPr>
      <w:r w:rsidRPr="00EC5578">
        <w:rPr>
          <w:rFonts w:eastAsia="Calibri" w:cs="Times New Roman"/>
          <w:b/>
          <w:sz w:val="24"/>
          <w:szCs w:val="24"/>
        </w:rPr>
        <w:t>¿</w:t>
      </w:r>
      <w:r w:rsidR="00072B42">
        <w:rPr>
          <w:rFonts w:eastAsia="Calibri" w:cs="Times New Roman"/>
          <w:b/>
          <w:sz w:val="24"/>
          <w:szCs w:val="24"/>
        </w:rPr>
        <w:t>En la dimensión de</w:t>
      </w:r>
      <w:r w:rsidRPr="00EC5578">
        <w:rPr>
          <w:rFonts w:eastAsia="Calibri" w:cs="Times New Roman"/>
          <w:b/>
          <w:sz w:val="24"/>
          <w:szCs w:val="24"/>
        </w:rPr>
        <w:t xml:space="preserve"> tamaño de empresa</w:t>
      </w:r>
      <w:r w:rsidR="00072B42">
        <w:rPr>
          <w:rFonts w:eastAsia="Calibri" w:cs="Times New Roman"/>
          <w:b/>
          <w:sz w:val="24"/>
          <w:szCs w:val="24"/>
        </w:rPr>
        <w:t xml:space="preserve"> </w:t>
      </w:r>
      <w:r w:rsidR="00072B42">
        <w:rPr>
          <w:b/>
          <w:sz w:val="24"/>
          <w:szCs w:val="24"/>
        </w:rPr>
        <w:t>qué significado tiene el valor de NA</w:t>
      </w:r>
      <w:r w:rsidRPr="00EC5578">
        <w:rPr>
          <w:rFonts w:eastAsia="Calibri" w:cs="Times New Roman"/>
          <w:b/>
          <w:sz w:val="24"/>
          <w:szCs w:val="24"/>
        </w:rPr>
        <w:t>?</w:t>
      </w:r>
    </w:p>
    <w:p w:rsidR="009C0342" w:rsidRDefault="009C0342" w:rsidP="009C0342">
      <w:pPr>
        <w:spacing w:after="0" w:line="24" w:lineRule="atLeast"/>
        <w:jc w:val="both"/>
        <w:rPr>
          <w:rFonts w:eastAsia="Calibri" w:cs="Times New Roman"/>
          <w:sz w:val="24"/>
          <w:szCs w:val="24"/>
        </w:rPr>
      </w:pPr>
    </w:p>
    <w:p w:rsidR="009C0342" w:rsidRPr="00EC5578" w:rsidRDefault="00072B42" w:rsidP="009C0342">
      <w:pPr>
        <w:spacing w:after="0" w:line="24" w:lineRule="atLeast"/>
        <w:jc w:val="both"/>
        <w:rPr>
          <w:sz w:val="24"/>
          <w:szCs w:val="24"/>
        </w:rPr>
      </w:pPr>
      <w:r w:rsidRPr="00792D22">
        <w:rPr>
          <w:rFonts w:cs="Arial"/>
          <w:sz w:val="24"/>
          <w:szCs w:val="24"/>
        </w:rPr>
        <w:t xml:space="preserve">NA </w:t>
      </w:r>
      <w:r w:rsidR="009134EB">
        <w:rPr>
          <w:rFonts w:cs="Arial"/>
          <w:sz w:val="24"/>
          <w:szCs w:val="24"/>
        </w:rPr>
        <w:t>es</w:t>
      </w:r>
      <w:r w:rsidRPr="00792D22">
        <w:rPr>
          <w:rFonts w:cs="Arial"/>
          <w:sz w:val="24"/>
          <w:szCs w:val="24"/>
        </w:rPr>
        <w:t xml:space="preserve"> No Aplica, y refiere a </w:t>
      </w:r>
      <w:r>
        <w:rPr>
          <w:rFonts w:cs="Arial"/>
          <w:sz w:val="24"/>
          <w:szCs w:val="24"/>
        </w:rPr>
        <w:t>los</w:t>
      </w:r>
      <w:r w:rsidRPr="00EC5578">
        <w:rPr>
          <w:rFonts w:cs="Arial"/>
          <w:sz w:val="24"/>
          <w:szCs w:val="24"/>
        </w:rPr>
        <w:t xml:space="preserve"> </w:t>
      </w:r>
      <w:r w:rsidR="009C0342" w:rsidRPr="00A916A8">
        <w:rPr>
          <w:rFonts w:cs="Arial"/>
          <w:sz w:val="24"/>
          <w:szCs w:val="24"/>
        </w:rPr>
        <w:t xml:space="preserve">asegurados </w:t>
      </w:r>
      <w:r w:rsidR="009C0342" w:rsidRPr="00016341">
        <w:rPr>
          <w:rFonts w:cs="Arial"/>
          <w:i/>
          <w:sz w:val="24"/>
          <w:szCs w:val="24"/>
        </w:rPr>
        <w:t>no trabajadores</w:t>
      </w:r>
      <w:r w:rsidR="009C0342" w:rsidRPr="00A916A8">
        <w:rPr>
          <w:rFonts w:cs="Arial"/>
          <w:sz w:val="24"/>
          <w:szCs w:val="24"/>
        </w:rPr>
        <w:t xml:space="preserve"> </w:t>
      </w:r>
      <w:r w:rsidR="009134EB">
        <w:rPr>
          <w:rFonts w:cs="Arial"/>
          <w:sz w:val="24"/>
          <w:szCs w:val="24"/>
        </w:rPr>
        <w:t xml:space="preserve">en las </w:t>
      </w:r>
      <w:r w:rsidR="009C0342" w:rsidRPr="00A916A8">
        <w:rPr>
          <w:rFonts w:cs="Arial"/>
          <w:sz w:val="24"/>
          <w:szCs w:val="24"/>
        </w:rPr>
        <w:t xml:space="preserve">modalidades 32 (seguro facultativo que incluye a los estudiantes y a los familiares de trabajadores del IMSS y de la CFE), 33 (seguro de salud </w:t>
      </w:r>
      <w:r w:rsidR="009C0342" w:rsidRPr="00A94A5F">
        <w:rPr>
          <w:rFonts w:cs="Arial"/>
          <w:sz w:val="24"/>
          <w:szCs w:val="24"/>
        </w:rPr>
        <w:t>para la familia), y 40 (continuaciones volunt</w:t>
      </w:r>
      <w:r w:rsidR="009C0342" w:rsidRPr="006079F7">
        <w:rPr>
          <w:rFonts w:cs="Arial"/>
          <w:sz w:val="24"/>
          <w:szCs w:val="24"/>
        </w:rPr>
        <w:t>arias al régimen obligatorio)</w:t>
      </w:r>
      <w:r w:rsidR="009134EB">
        <w:rPr>
          <w:rFonts w:cs="Arial"/>
          <w:sz w:val="24"/>
          <w:szCs w:val="24"/>
        </w:rPr>
        <w:t>, así como</w:t>
      </w:r>
      <w:r w:rsidR="009C0342" w:rsidRPr="006079F7">
        <w:rPr>
          <w:rFonts w:cs="Arial"/>
          <w:sz w:val="24"/>
          <w:szCs w:val="24"/>
        </w:rPr>
        <w:t xml:space="preserve"> </w:t>
      </w:r>
      <w:r w:rsidR="009134EB">
        <w:rPr>
          <w:rFonts w:cs="Arial"/>
          <w:sz w:val="24"/>
          <w:szCs w:val="24"/>
        </w:rPr>
        <w:t xml:space="preserve">a </w:t>
      </w:r>
      <w:r w:rsidR="009C0342" w:rsidRPr="006079F7">
        <w:rPr>
          <w:rFonts w:cs="Arial"/>
          <w:sz w:val="24"/>
          <w:szCs w:val="24"/>
        </w:rPr>
        <w:t xml:space="preserve">los asegurados </w:t>
      </w:r>
      <w:r w:rsidR="009C0342" w:rsidRPr="00016341">
        <w:rPr>
          <w:rFonts w:cs="Arial"/>
          <w:i/>
          <w:sz w:val="24"/>
          <w:szCs w:val="24"/>
        </w:rPr>
        <w:t>trabajadores</w:t>
      </w:r>
      <w:r w:rsidR="009C0342" w:rsidRPr="006079F7">
        <w:rPr>
          <w:rFonts w:cs="Arial"/>
          <w:sz w:val="24"/>
          <w:szCs w:val="24"/>
        </w:rPr>
        <w:t xml:space="preserve"> asociados a un registro patronal “convencional”</w:t>
      </w:r>
      <w:r w:rsidR="009134EB">
        <w:rPr>
          <w:rFonts w:cs="Arial"/>
          <w:sz w:val="24"/>
          <w:szCs w:val="24"/>
        </w:rPr>
        <w:t>. Estas afiliaciones, por su naturaleza, no tienen asociada una empresa o establecimiento, y tampoco un tamaño de empresa. Los registros convencionales refieren a claves internas del IMSS que identifican a trabajadores del tipo de independientes</w:t>
      </w:r>
      <w:r w:rsidR="000F76A6">
        <w:rPr>
          <w:rFonts w:cs="Arial"/>
          <w:sz w:val="24"/>
          <w:szCs w:val="24"/>
        </w:rPr>
        <w:t xml:space="preserve"> e</w:t>
      </w:r>
      <w:r w:rsidR="009134EB">
        <w:rPr>
          <w:rFonts w:cs="Arial"/>
          <w:sz w:val="24"/>
          <w:szCs w:val="24"/>
        </w:rPr>
        <w:t xml:space="preserve"> </w:t>
      </w:r>
      <w:r w:rsidR="00903344">
        <w:rPr>
          <w:rFonts w:cs="Arial"/>
          <w:sz w:val="24"/>
          <w:szCs w:val="24"/>
        </w:rPr>
        <w:t>incorporaci</w:t>
      </w:r>
      <w:r w:rsidR="000F76A6">
        <w:rPr>
          <w:rFonts w:cs="Arial"/>
          <w:sz w:val="24"/>
          <w:szCs w:val="24"/>
        </w:rPr>
        <w:t>ones</w:t>
      </w:r>
      <w:r w:rsidR="00903344">
        <w:rPr>
          <w:rFonts w:cs="Arial"/>
          <w:sz w:val="24"/>
          <w:szCs w:val="24"/>
        </w:rPr>
        <w:t xml:space="preserve"> voluntaria</w:t>
      </w:r>
      <w:r w:rsidR="000F76A6">
        <w:rPr>
          <w:rFonts w:cs="Arial"/>
          <w:sz w:val="24"/>
          <w:szCs w:val="24"/>
        </w:rPr>
        <w:t>s</w:t>
      </w:r>
      <w:r w:rsidR="00903344">
        <w:rPr>
          <w:rFonts w:cs="Arial"/>
          <w:sz w:val="24"/>
          <w:szCs w:val="24"/>
        </w:rPr>
        <w:t xml:space="preserve"> del campo al régimen obligatorio</w:t>
      </w:r>
      <w:r w:rsidR="00903344">
        <w:rPr>
          <w:rStyle w:val="Refdenotaalpie"/>
          <w:rFonts w:cs="Arial"/>
          <w:sz w:val="24"/>
          <w:szCs w:val="24"/>
        </w:rPr>
        <w:footnoteReference w:id="2"/>
      </w:r>
      <w:r w:rsidR="009134EB">
        <w:rPr>
          <w:rFonts w:cs="Arial"/>
          <w:sz w:val="24"/>
          <w:szCs w:val="24"/>
        </w:rPr>
        <w:t>.</w:t>
      </w:r>
      <w:r w:rsidR="009134EB" w:rsidDel="009134EB">
        <w:rPr>
          <w:rFonts w:cs="Arial"/>
          <w:sz w:val="24"/>
          <w:szCs w:val="24"/>
        </w:rPr>
        <w:t xml:space="preserve"> </w:t>
      </w:r>
    </w:p>
    <w:p w:rsidR="00D03370" w:rsidRPr="00EC5578" w:rsidRDefault="00D03370" w:rsidP="00E550A9">
      <w:pPr>
        <w:spacing w:after="0" w:line="24" w:lineRule="atLeast"/>
        <w:jc w:val="both"/>
        <w:rPr>
          <w:sz w:val="24"/>
          <w:szCs w:val="24"/>
        </w:rPr>
      </w:pPr>
    </w:p>
    <w:p w:rsidR="00527ABC" w:rsidRPr="00EC5578" w:rsidRDefault="00527ABC" w:rsidP="00527ABC">
      <w:pPr>
        <w:spacing w:after="0" w:line="24" w:lineRule="atLeast"/>
        <w:jc w:val="both"/>
        <w:rPr>
          <w:b/>
          <w:sz w:val="24"/>
          <w:szCs w:val="24"/>
        </w:rPr>
      </w:pPr>
      <w:r>
        <w:rPr>
          <w:b/>
          <w:sz w:val="24"/>
          <w:szCs w:val="24"/>
        </w:rPr>
        <w:t>¿En l</w:t>
      </w:r>
      <w:r w:rsidRPr="00EC5578">
        <w:rPr>
          <w:b/>
          <w:sz w:val="24"/>
          <w:szCs w:val="24"/>
        </w:rPr>
        <w:t xml:space="preserve">a dimensión </w:t>
      </w:r>
      <w:r>
        <w:rPr>
          <w:b/>
          <w:sz w:val="24"/>
          <w:szCs w:val="24"/>
        </w:rPr>
        <w:t xml:space="preserve">de </w:t>
      </w:r>
      <w:r w:rsidRPr="00EC5578">
        <w:rPr>
          <w:b/>
          <w:sz w:val="24"/>
          <w:szCs w:val="24"/>
        </w:rPr>
        <w:t xml:space="preserve">rango de edad </w:t>
      </w:r>
      <w:r>
        <w:rPr>
          <w:b/>
          <w:sz w:val="24"/>
          <w:szCs w:val="24"/>
        </w:rPr>
        <w:t>qué significado tiene el valor de NA</w:t>
      </w:r>
      <w:r w:rsidRPr="00EC5578">
        <w:rPr>
          <w:b/>
          <w:sz w:val="24"/>
          <w:szCs w:val="24"/>
        </w:rPr>
        <w:t>?</w:t>
      </w:r>
    </w:p>
    <w:p w:rsidR="00527ABC" w:rsidRDefault="00527ABC" w:rsidP="00527ABC">
      <w:pPr>
        <w:spacing w:after="0" w:line="24" w:lineRule="atLeast"/>
        <w:jc w:val="both"/>
        <w:rPr>
          <w:sz w:val="24"/>
          <w:szCs w:val="24"/>
        </w:rPr>
      </w:pPr>
    </w:p>
    <w:p w:rsidR="00527ABC" w:rsidRDefault="00527ABC" w:rsidP="00527ABC">
      <w:pPr>
        <w:spacing w:after="0" w:line="24" w:lineRule="atLeast"/>
        <w:jc w:val="both"/>
        <w:rPr>
          <w:sz w:val="24"/>
          <w:szCs w:val="24"/>
        </w:rPr>
      </w:pPr>
      <w:r>
        <w:rPr>
          <w:sz w:val="24"/>
          <w:szCs w:val="24"/>
        </w:rPr>
        <w:t xml:space="preserve">NA </w:t>
      </w:r>
      <w:r w:rsidR="009134EB">
        <w:rPr>
          <w:sz w:val="24"/>
          <w:szCs w:val="24"/>
        </w:rPr>
        <w:t>es</w:t>
      </w:r>
      <w:r>
        <w:rPr>
          <w:sz w:val="24"/>
          <w:szCs w:val="24"/>
        </w:rPr>
        <w:t xml:space="preserve"> No Aplica, y refiere a los asegurados</w:t>
      </w:r>
      <w:r w:rsidRPr="00401609">
        <w:rPr>
          <w:sz w:val="24"/>
          <w:szCs w:val="24"/>
        </w:rPr>
        <w:t xml:space="preserve"> de los que no se dispone de la fecha de nacimiento por omisión del propio derechohabiente o por inconsistencias en dicha fecha. Los derechohabientes en la modalidad 32 (Seguro Facultativo) también se contabilizan en esta categoría</w:t>
      </w:r>
      <w:r>
        <w:rPr>
          <w:sz w:val="24"/>
          <w:szCs w:val="24"/>
        </w:rPr>
        <w:t>.</w:t>
      </w:r>
    </w:p>
    <w:p w:rsidR="00527ABC" w:rsidRPr="00EC5578" w:rsidRDefault="00527ABC" w:rsidP="00527ABC">
      <w:pPr>
        <w:spacing w:after="0" w:line="24" w:lineRule="atLeast"/>
        <w:jc w:val="both"/>
        <w:rPr>
          <w:sz w:val="24"/>
          <w:szCs w:val="24"/>
        </w:rPr>
      </w:pPr>
    </w:p>
    <w:p w:rsidR="00B107E5" w:rsidRPr="00EC5578" w:rsidRDefault="00B107E5" w:rsidP="00E550A9">
      <w:pPr>
        <w:spacing w:after="0" w:line="24" w:lineRule="atLeast"/>
        <w:jc w:val="both"/>
        <w:rPr>
          <w:b/>
          <w:sz w:val="24"/>
          <w:szCs w:val="24"/>
        </w:rPr>
      </w:pPr>
      <w:r w:rsidRPr="00EC5578">
        <w:rPr>
          <w:b/>
          <w:sz w:val="24"/>
          <w:szCs w:val="24"/>
        </w:rPr>
        <w:t xml:space="preserve">¿Es lo mismo el </w:t>
      </w:r>
      <w:r w:rsidR="00C3724A">
        <w:rPr>
          <w:b/>
          <w:sz w:val="24"/>
          <w:szCs w:val="24"/>
        </w:rPr>
        <w:t>campo</w:t>
      </w:r>
      <w:r w:rsidRPr="00EC5578">
        <w:rPr>
          <w:b/>
          <w:sz w:val="24"/>
          <w:szCs w:val="24"/>
        </w:rPr>
        <w:t xml:space="preserve"> </w:t>
      </w:r>
      <w:r w:rsidR="00C3724A">
        <w:rPr>
          <w:b/>
          <w:sz w:val="24"/>
          <w:szCs w:val="24"/>
        </w:rPr>
        <w:t>de</w:t>
      </w:r>
      <w:r w:rsidRPr="00EC5578">
        <w:rPr>
          <w:b/>
          <w:sz w:val="24"/>
          <w:szCs w:val="24"/>
        </w:rPr>
        <w:t xml:space="preserve"> </w:t>
      </w:r>
      <w:r w:rsidR="00C45AD8">
        <w:rPr>
          <w:b/>
          <w:sz w:val="24"/>
          <w:szCs w:val="24"/>
        </w:rPr>
        <w:t>d</w:t>
      </w:r>
      <w:r w:rsidRPr="00EC5578">
        <w:rPr>
          <w:b/>
          <w:sz w:val="24"/>
          <w:szCs w:val="24"/>
        </w:rPr>
        <w:t xml:space="preserve">elegación </w:t>
      </w:r>
      <w:r w:rsidR="00C3724A">
        <w:rPr>
          <w:b/>
          <w:sz w:val="24"/>
          <w:szCs w:val="24"/>
        </w:rPr>
        <w:t xml:space="preserve">de </w:t>
      </w:r>
      <w:r w:rsidR="00D03370">
        <w:rPr>
          <w:b/>
          <w:sz w:val="24"/>
          <w:szCs w:val="24"/>
        </w:rPr>
        <w:t>a</w:t>
      </w:r>
      <w:r w:rsidR="00C3724A">
        <w:rPr>
          <w:b/>
          <w:sz w:val="24"/>
          <w:szCs w:val="24"/>
        </w:rPr>
        <w:t xml:space="preserve">dscripción al IMSS </w:t>
      </w:r>
      <w:r w:rsidRPr="00EC5578">
        <w:rPr>
          <w:b/>
          <w:sz w:val="24"/>
          <w:szCs w:val="24"/>
        </w:rPr>
        <w:t xml:space="preserve">y </w:t>
      </w:r>
      <w:r w:rsidR="00C3724A">
        <w:rPr>
          <w:b/>
          <w:sz w:val="24"/>
          <w:szCs w:val="24"/>
        </w:rPr>
        <w:t>el de</w:t>
      </w:r>
      <w:r w:rsidRPr="00EC5578">
        <w:rPr>
          <w:b/>
          <w:sz w:val="24"/>
          <w:szCs w:val="24"/>
        </w:rPr>
        <w:t xml:space="preserve"> </w:t>
      </w:r>
      <w:r w:rsidR="00C45AD8">
        <w:rPr>
          <w:b/>
          <w:sz w:val="24"/>
          <w:szCs w:val="24"/>
        </w:rPr>
        <w:t>e</w:t>
      </w:r>
      <w:r w:rsidRPr="00EC5578">
        <w:rPr>
          <w:b/>
          <w:sz w:val="24"/>
          <w:szCs w:val="24"/>
        </w:rPr>
        <w:t xml:space="preserve">ntidad </w:t>
      </w:r>
      <w:r w:rsidR="00C45AD8">
        <w:rPr>
          <w:b/>
          <w:sz w:val="24"/>
          <w:szCs w:val="24"/>
        </w:rPr>
        <w:t>f</w:t>
      </w:r>
      <w:r w:rsidRPr="00EC5578">
        <w:rPr>
          <w:b/>
          <w:sz w:val="24"/>
          <w:szCs w:val="24"/>
        </w:rPr>
        <w:t>ederativa?</w:t>
      </w:r>
    </w:p>
    <w:p w:rsidR="00C3724A" w:rsidRDefault="00C3724A" w:rsidP="00E550A9">
      <w:pPr>
        <w:spacing w:after="0" w:line="24" w:lineRule="atLeast"/>
        <w:jc w:val="both"/>
        <w:rPr>
          <w:sz w:val="24"/>
          <w:szCs w:val="24"/>
        </w:rPr>
      </w:pPr>
    </w:p>
    <w:p w:rsidR="003135FA" w:rsidRDefault="00072B42" w:rsidP="000F76A6">
      <w:pPr>
        <w:spacing w:after="0" w:line="24" w:lineRule="atLeast"/>
        <w:jc w:val="both"/>
        <w:rPr>
          <w:sz w:val="24"/>
          <w:szCs w:val="24"/>
        </w:rPr>
      </w:pPr>
      <w:r w:rsidRPr="00EC5578">
        <w:rPr>
          <w:sz w:val="24"/>
          <w:szCs w:val="24"/>
        </w:rPr>
        <w:t>No</w:t>
      </w:r>
      <w:r>
        <w:rPr>
          <w:sz w:val="24"/>
          <w:szCs w:val="24"/>
        </w:rPr>
        <w:t>. E</w:t>
      </w:r>
      <w:r w:rsidRPr="00EC5578">
        <w:rPr>
          <w:sz w:val="24"/>
          <w:szCs w:val="24"/>
        </w:rPr>
        <w:t>l dato delegacional corresponde al ámbito de circunscripción de las delegaciones de adscripción al IMSS</w:t>
      </w:r>
      <w:r>
        <w:rPr>
          <w:sz w:val="24"/>
          <w:szCs w:val="24"/>
        </w:rPr>
        <w:t>.</w:t>
      </w:r>
      <w:r w:rsidRPr="00EC5578">
        <w:rPr>
          <w:sz w:val="24"/>
          <w:szCs w:val="24"/>
        </w:rPr>
        <w:t xml:space="preserve"> El dato por </w:t>
      </w:r>
      <w:r>
        <w:rPr>
          <w:sz w:val="24"/>
          <w:szCs w:val="24"/>
        </w:rPr>
        <w:t>e</w:t>
      </w:r>
      <w:r w:rsidRPr="00EC5578">
        <w:rPr>
          <w:sz w:val="24"/>
          <w:szCs w:val="24"/>
        </w:rPr>
        <w:t xml:space="preserve">ntidad </w:t>
      </w:r>
      <w:r>
        <w:rPr>
          <w:sz w:val="24"/>
          <w:szCs w:val="24"/>
        </w:rPr>
        <w:t>f</w:t>
      </w:r>
      <w:r w:rsidRPr="00EC5578">
        <w:rPr>
          <w:sz w:val="24"/>
          <w:szCs w:val="24"/>
        </w:rPr>
        <w:t xml:space="preserve">ederativa corresponde a la demarcación geográfica de cada </w:t>
      </w:r>
      <w:r>
        <w:rPr>
          <w:sz w:val="24"/>
          <w:szCs w:val="24"/>
        </w:rPr>
        <w:t>e</w:t>
      </w:r>
      <w:r w:rsidRPr="00EC5578">
        <w:rPr>
          <w:sz w:val="24"/>
          <w:szCs w:val="24"/>
        </w:rPr>
        <w:t xml:space="preserve">stado. </w:t>
      </w:r>
      <w:r w:rsidR="000F76A6">
        <w:rPr>
          <w:sz w:val="24"/>
          <w:szCs w:val="24"/>
        </w:rPr>
        <w:t>A</w:t>
      </w:r>
      <w:r w:rsidR="003135FA" w:rsidRPr="003135FA">
        <w:rPr>
          <w:sz w:val="24"/>
          <w:szCs w:val="24"/>
        </w:rPr>
        <w:t xml:space="preserve">lgunas entidades están asociadas a más de una delegación. Por ejemplo, el municipio de </w:t>
      </w:r>
      <w:proofErr w:type="spellStart"/>
      <w:r w:rsidR="003135FA" w:rsidRPr="003135FA">
        <w:rPr>
          <w:sz w:val="24"/>
          <w:szCs w:val="24"/>
        </w:rPr>
        <w:t>Chinicuila</w:t>
      </w:r>
      <w:proofErr w:type="spellEnd"/>
      <w:r w:rsidR="003135FA" w:rsidRPr="003135FA">
        <w:rPr>
          <w:sz w:val="24"/>
          <w:szCs w:val="24"/>
        </w:rPr>
        <w:t xml:space="preserve"> en el estado de Michoacán está asociado a la delegación de adscripción al IMSS de Colima.</w:t>
      </w:r>
    </w:p>
    <w:p w:rsidR="00072B42" w:rsidRDefault="00072B42" w:rsidP="00E550A9">
      <w:pPr>
        <w:spacing w:after="0" w:line="24" w:lineRule="atLeast"/>
        <w:jc w:val="both"/>
        <w:rPr>
          <w:sz w:val="24"/>
          <w:szCs w:val="24"/>
        </w:rPr>
      </w:pPr>
    </w:p>
    <w:p w:rsidR="00C45AD8" w:rsidRDefault="006079F7">
      <w:pPr>
        <w:spacing w:after="0" w:line="24" w:lineRule="atLeast"/>
        <w:jc w:val="both"/>
        <w:rPr>
          <w:sz w:val="24"/>
          <w:szCs w:val="24"/>
        </w:rPr>
      </w:pPr>
      <w:r w:rsidRPr="00016341">
        <w:rPr>
          <w:sz w:val="24"/>
          <w:szCs w:val="24"/>
        </w:rPr>
        <w:t>E</w:t>
      </w:r>
      <w:r w:rsidR="000F76A6">
        <w:rPr>
          <w:sz w:val="24"/>
          <w:szCs w:val="24"/>
        </w:rPr>
        <w:t>l</w:t>
      </w:r>
      <w:r w:rsidRPr="00016341">
        <w:rPr>
          <w:sz w:val="24"/>
          <w:szCs w:val="24"/>
        </w:rPr>
        <w:t xml:space="preserve"> catálogo de entidad-municipio</w:t>
      </w:r>
      <w:r w:rsidR="000F76A6">
        <w:rPr>
          <w:sz w:val="24"/>
          <w:szCs w:val="24"/>
        </w:rPr>
        <w:t xml:space="preserve"> está</w:t>
      </w:r>
      <w:r w:rsidRPr="00016341">
        <w:rPr>
          <w:sz w:val="24"/>
          <w:szCs w:val="24"/>
        </w:rPr>
        <w:t xml:space="preserve"> disponible en </w:t>
      </w:r>
      <w:hyperlink r:id="rId10" w:history="1">
        <w:r w:rsidRPr="00016341">
          <w:rPr>
            <w:rStyle w:val="Hipervnculo"/>
            <w:sz w:val="24"/>
            <w:szCs w:val="24"/>
          </w:rPr>
          <w:t>http://datos.imss.gob.mx/sites/default/files/Cat%C3%A1logo%20de%20archivos.pdf</w:t>
        </w:r>
      </w:hyperlink>
      <w:r w:rsidR="000F76A6">
        <w:t xml:space="preserve">; y el catálogo delegación/subdelegación de adscripción al IMSS </w:t>
      </w:r>
      <w:r w:rsidR="00C45AD8" w:rsidRPr="00A916A8">
        <w:rPr>
          <w:sz w:val="24"/>
          <w:szCs w:val="24"/>
        </w:rPr>
        <w:t>se puede consultar en el Reglamento de Organización Interna del Instituto Mexicano del Seguro Social en la sección tercera de la circunscripción territorial (artículo 155) publicado en el Diario Oficial de la Federación el 23 de agosto de 2012, en</w:t>
      </w:r>
      <w:r w:rsidR="00C45AD8" w:rsidRPr="004E474B">
        <w:rPr>
          <w:sz w:val="24"/>
          <w:szCs w:val="24"/>
        </w:rPr>
        <w:t xml:space="preserve"> </w:t>
      </w:r>
      <w:hyperlink r:id="rId11" w:history="1">
        <w:r w:rsidR="00C45AD8" w:rsidRPr="00500D24">
          <w:rPr>
            <w:rStyle w:val="Hipervnculo"/>
          </w:rPr>
          <w:t>http://www.imss.gob.mx/sites/all/statics/pdf/reglamentos/RIIMSS.pdf</w:t>
        </w:r>
      </w:hyperlink>
      <w:r w:rsidR="009C0342">
        <w:rPr>
          <w:sz w:val="24"/>
          <w:szCs w:val="24"/>
        </w:rPr>
        <w:t>.</w:t>
      </w:r>
    </w:p>
    <w:p w:rsidR="009C0342" w:rsidRPr="00EC5578" w:rsidRDefault="009C0342" w:rsidP="00E550A9">
      <w:pPr>
        <w:spacing w:after="0" w:line="24" w:lineRule="atLeast"/>
        <w:jc w:val="both"/>
        <w:rPr>
          <w:sz w:val="24"/>
          <w:szCs w:val="24"/>
        </w:rPr>
      </w:pPr>
    </w:p>
    <w:p w:rsidR="009C0342" w:rsidRPr="00EC5578" w:rsidRDefault="009C0342" w:rsidP="009C0342">
      <w:pPr>
        <w:spacing w:after="0" w:line="24" w:lineRule="atLeast"/>
        <w:jc w:val="both"/>
        <w:rPr>
          <w:b/>
          <w:sz w:val="24"/>
          <w:szCs w:val="24"/>
        </w:rPr>
      </w:pPr>
      <w:r w:rsidRPr="00EC5578">
        <w:rPr>
          <w:b/>
          <w:sz w:val="24"/>
          <w:szCs w:val="24"/>
        </w:rPr>
        <w:t xml:space="preserve">¿Cuántas delegaciones y subdelegaciones </w:t>
      </w:r>
      <w:r w:rsidR="007578C5">
        <w:rPr>
          <w:b/>
          <w:sz w:val="24"/>
          <w:szCs w:val="24"/>
        </w:rPr>
        <w:t xml:space="preserve">de adscripción </w:t>
      </w:r>
      <w:proofErr w:type="gramStart"/>
      <w:r w:rsidR="007578C5">
        <w:rPr>
          <w:b/>
          <w:sz w:val="24"/>
          <w:szCs w:val="24"/>
        </w:rPr>
        <w:t>tiene</w:t>
      </w:r>
      <w:proofErr w:type="gramEnd"/>
      <w:r w:rsidR="007578C5">
        <w:rPr>
          <w:b/>
          <w:sz w:val="24"/>
          <w:szCs w:val="24"/>
        </w:rPr>
        <w:t xml:space="preserve"> </w:t>
      </w:r>
      <w:r w:rsidRPr="00EC5578">
        <w:rPr>
          <w:b/>
          <w:sz w:val="24"/>
          <w:szCs w:val="24"/>
        </w:rPr>
        <w:t>el IMSS?</w:t>
      </w:r>
    </w:p>
    <w:p w:rsidR="009C0342" w:rsidRDefault="009C0342" w:rsidP="009C0342">
      <w:pPr>
        <w:spacing w:after="0" w:line="24" w:lineRule="atLeast"/>
        <w:jc w:val="both"/>
        <w:rPr>
          <w:sz w:val="24"/>
          <w:szCs w:val="24"/>
        </w:rPr>
      </w:pPr>
    </w:p>
    <w:p w:rsidR="009C0342" w:rsidRPr="00EC5578" w:rsidRDefault="009C0342" w:rsidP="009C0342">
      <w:pPr>
        <w:spacing w:after="0" w:line="24" w:lineRule="atLeast"/>
        <w:jc w:val="both"/>
        <w:rPr>
          <w:sz w:val="24"/>
          <w:szCs w:val="24"/>
        </w:rPr>
      </w:pPr>
      <w:r w:rsidRPr="00EC5578">
        <w:rPr>
          <w:sz w:val="24"/>
          <w:szCs w:val="24"/>
        </w:rPr>
        <w:t>El IMSS dentro de su estructura orgánica, tiene 35 delegaciones y 133 subdelegaciones</w:t>
      </w:r>
      <w:r>
        <w:rPr>
          <w:sz w:val="24"/>
          <w:szCs w:val="24"/>
        </w:rPr>
        <w:t xml:space="preserve"> definidas en el documento “catálogo de archivos”</w:t>
      </w:r>
      <w:r w:rsidRPr="00A916A8">
        <w:rPr>
          <w:sz w:val="24"/>
          <w:szCs w:val="24"/>
        </w:rPr>
        <w:t xml:space="preserve"> </w:t>
      </w:r>
      <w:r w:rsidRPr="00DC6FF5">
        <w:rPr>
          <w:sz w:val="24"/>
          <w:szCs w:val="24"/>
        </w:rPr>
        <w:t xml:space="preserve">disponible en </w:t>
      </w:r>
      <w:hyperlink r:id="rId12" w:history="1">
        <w:r w:rsidRPr="00966F9C">
          <w:rPr>
            <w:rStyle w:val="Hipervnculo"/>
            <w:sz w:val="24"/>
            <w:szCs w:val="24"/>
          </w:rPr>
          <w:t>http://datos.imss.gob.mx/sites/default/files/Cat%C3%A1logo%20de%20archivos.pdf</w:t>
        </w:r>
      </w:hyperlink>
      <w:r>
        <w:rPr>
          <w:sz w:val="24"/>
          <w:szCs w:val="24"/>
        </w:rPr>
        <w:t>.</w:t>
      </w:r>
    </w:p>
    <w:p w:rsidR="009C0342" w:rsidRPr="00EC5578" w:rsidRDefault="009C0342" w:rsidP="009C0342">
      <w:pPr>
        <w:pStyle w:val="Prrafodelista"/>
        <w:spacing w:after="0" w:line="24" w:lineRule="atLeast"/>
        <w:ind w:left="0"/>
        <w:jc w:val="both"/>
        <w:rPr>
          <w:sz w:val="24"/>
          <w:szCs w:val="24"/>
        </w:rPr>
      </w:pPr>
    </w:p>
    <w:p w:rsidR="00D40315" w:rsidRDefault="00D40315" w:rsidP="00D40315">
      <w:pPr>
        <w:spacing w:after="0" w:line="24" w:lineRule="atLeast"/>
        <w:jc w:val="both"/>
        <w:rPr>
          <w:rFonts w:eastAsia="Calibri" w:cs="Times New Roman"/>
          <w:b/>
          <w:sz w:val="24"/>
          <w:szCs w:val="24"/>
        </w:rPr>
      </w:pPr>
      <w:r w:rsidRPr="00EC5578">
        <w:rPr>
          <w:rFonts w:eastAsia="Calibri" w:cs="Times New Roman"/>
          <w:b/>
          <w:sz w:val="24"/>
          <w:szCs w:val="24"/>
        </w:rPr>
        <w:t>¿</w:t>
      </w:r>
      <w:r>
        <w:rPr>
          <w:rFonts w:eastAsia="Calibri" w:cs="Times New Roman"/>
          <w:b/>
          <w:sz w:val="24"/>
          <w:szCs w:val="24"/>
        </w:rPr>
        <w:t>En la dimensión de</w:t>
      </w:r>
      <w:r w:rsidRPr="00EC5578">
        <w:rPr>
          <w:rFonts w:eastAsia="Calibri" w:cs="Times New Roman"/>
          <w:b/>
          <w:sz w:val="24"/>
          <w:szCs w:val="24"/>
        </w:rPr>
        <w:t xml:space="preserve"> </w:t>
      </w:r>
      <w:r>
        <w:rPr>
          <w:rFonts w:eastAsia="Calibri" w:cs="Times New Roman"/>
          <w:b/>
          <w:sz w:val="24"/>
          <w:szCs w:val="24"/>
        </w:rPr>
        <w:t xml:space="preserve">municipio </w:t>
      </w:r>
      <w:r>
        <w:rPr>
          <w:b/>
          <w:sz w:val="24"/>
          <w:szCs w:val="24"/>
        </w:rPr>
        <w:t>qué significado tiene el valor de NA</w:t>
      </w:r>
      <w:r w:rsidRPr="00EC5578">
        <w:rPr>
          <w:rFonts w:eastAsia="Calibri" w:cs="Times New Roman"/>
          <w:b/>
          <w:sz w:val="24"/>
          <w:szCs w:val="24"/>
        </w:rPr>
        <w:t>?</w:t>
      </w:r>
    </w:p>
    <w:p w:rsidR="00D40315" w:rsidRDefault="00D40315" w:rsidP="00D40315">
      <w:pPr>
        <w:spacing w:after="0" w:line="24" w:lineRule="atLeast"/>
        <w:jc w:val="both"/>
        <w:rPr>
          <w:rFonts w:eastAsia="Calibri" w:cs="Times New Roman"/>
          <w:b/>
          <w:sz w:val="24"/>
          <w:szCs w:val="24"/>
        </w:rPr>
      </w:pPr>
    </w:p>
    <w:p w:rsidR="00D40315" w:rsidRDefault="00D40315" w:rsidP="00D40315">
      <w:pPr>
        <w:spacing w:after="0" w:line="24" w:lineRule="atLeast"/>
        <w:jc w:val="both"/>
        <w:rPr>
          <w:rFonts w:ascii="Calibri" w:hAnsi="Calibri"/>
          <w:color w:val="1F497D"/>
        </w:rPr>
      </w:pPr>
      <w:r>
        <w:rPr>
          <w:sz w:val="24"/>
          <w:szCs w:val="24"/>
        </w:rPr>
        <w:t xml:space="preserve">NA es No Aplica, y refiere </w:t>
      </w:r>
      <w:r w:rsidR="000F76A6">
        <w:rPr>
          <w:sz w:val="24"/>
          <w:szCs w:val="24"/>
        </w:rPr>
        <w:t>a las claves de municipio asociadas a la Ciudad de México</w:t>
      </w:r>
      <w:r>
        <w:rPr>
          <w:rFonts w:ascii="Calibri" w:hAnsi="Calibri"/>
          <w:color w:val="1F497D"/>
        </w:rPr>
        <w:t>.</w:t>
      </w:r>
    </w:p>
    <w:p w:rsidR="00D40315" w:rsidRPr="00EC5578" w:rsidRDefault="00D40315" w:rsidP="00D40315">
      <w:pPr>
        <w:spacing w:after="0" w:line="24" w:lineRule="atLeast"/>
        <w:jc w:val="both"/>
        <w:rPr>
          <w:rFonts w:eastAsia="Calibri" w:cs="Times New Roman"/>
          <w:b/>
          <w:sz w:val="24"/>
          <w:szCs w:val="24"/>
        </w:rPr>
      </w:pPr>
    </w:p>
    <w:p w:rsidR="00B107E5" w:rsidRPr="00EC5578" w:rsidRDefault="00EC5578" w:rsidP="00E550A9">
      <w:pPr>
        <w:spacing w:after="0" w:line="24" w:lineRule="atLeast"/>
        <w:jc w:val="both"/>
        <w:rPr>
          <w:b/>
          <w:sz w:val="24"/>
          <w:szCs w:val="24"/>
        </w:rPr>
      </w:pPr>
      <w:r>
        <w:rPr>
          <w:b/>
          <w:sz w:val="24"/>
          <w:szCs w:val="24"/>
        </w:rPr>
        <w:t>¿</w:t>
      </w:r>
      <w:r w:rsidR="009C0342">
        <w:rPr>
          <w:b/>
          <w:sz w:val="24"/>
          <w:szCs w:val="24"/>
        </w:rPr>
        <w:t>A qué se refiere el dato de patrones</w:t>
      </w:r>
      <w:r>
        <w:rPr>
          <w:b/>
          <w:sz w:val="24"/>
          <w:szCs w:val="24"/>
        </w:rPr>
        <w:t>?</w:t>
      </w:r>
    </w:p>
    <w:p w:rsidR="009B5BB5" w:rsidRDefault="009B5BB5" w:rsidP="00E550A9">
      <w:pPr>
        <w:spacing w:after="0" w:line="24" w:lineRule="atLeast"/>
        <w:jc w:val="both"/>
        <w:rPr>
          <w:sz w:val="24"/>
          <w:szCs w:val="24"/>
        </w:rPr>
      </w:pPr>
    </w:p>
    <w:p w:rsidR="00FA7C76" w:rsidRDefault="00FA7C76" w:rsidP="00FA7C76">
      <w:pPr>
        <w:spacing w:after="0" w:line="24" w:lineRule="atLeast"/>
        <w:jc w:val="both"/>
        <w:rPr>
          <w:sz w:val="24"/>
          <w:szCs w:val="24"/>
        </w:rPr>
      </w:pPr>
      <w:r>
        <w:rPr>
          <w:rFonts w:cstheme="minorHAnsi"/>
          <w:sz w:val="24"/>
          <w:szCs w:val="24"/>
        </w:rPr>
        <w:t xml:space="preserve">Esta definición se encuentra disponible en los Glosarios de Datos Abiertos en </w:t>
      </w:r>
      <w:r w:rsidR="00500D24" w:rsidRPr="00500D24">
        <w:rPr>
          <w:rStyle w:val="Hipervnculo"/>
          <w:sz w:val="24"/>
          <w:szCs w:val="24"/>
        </w:rPr>
        <w:t>http://datos.imss.gob.mx/group/asegurados</w:t>
      </w:r>
      <w:r w:rsidR="00016341">
        <w:rPr>
          <w:rFonts w:cstheme="minorHAnsi"/>
          <w:sz w:val="24"/>
          <w:szCs w:val="24"/>
        </w:rPr>
        <w:t>.</w:t>
      </w:r>
    </w:p>
    <w:p w:rsidR="00FA7C76" w:rsidRDefault="00FA7C76" w:rsidP="00E550A9">
      <w:pPr>
        <w:spacing w:after="0" w:line="24" w:lineRule="atLeast"/>
        <w:jc w:val="both"/>
        <w:rPr>
          <w:sz w:val="24"/>
          <w:szCs w:val="24"/>
        </w:rPr>
      </w:pPr>
    </w:p>
    <w:p w:rsidR="009C0342" w:rsidRPr="00EC5578" w:rsidRDefault="005847B5" w:rsidP="009C0342">
      <w:pPr>
        <w:spacing w:after="0" w:line="24" w:lineRule="atLeast"/>
        <w:jc w:val="both"/>
        <w:rPr>
          <w:b/>
          <w:sz w:val="24"/>
          <w:szCs w:val="24"/>
        </w:rPr>
      </w:pPr>
      <w:r>
        <w:rPr>
          <w:b/>
          <w:sz w:val="24"/>
          <w:szCs w:val="24"/>
        </w:rPr>
        <w:t>¿</w:t>
      </w:r>
      <w:r w:rsidR="009C0342" w:rsidRPr="00EC5578">
        <w:rPr>
          <w:b/>
          <w:sz w:val="24"/>
          <w:szCs w:val="24"/>
        </w:rPr>
        <w:t xml:space="preserve">La dimensión </w:t>
      </w:r>
      <w:r>
        <w:rPr>
          <w:b/>
          <w:sz w:val="24"/>
          <w:szCs w:val="24"/>
        </w:rPr>
        <w:t xml:space="preserve">de </w:t>
      </w:r>
      <w:r w:rsidR="009C0342" w:rsidRPr="00EC5578">
        <w:rPr>
          <w:b/>
          <w:sz w:val="24"/>
          <w:szCs w:val="24"/>
        </w:rPr>
        <w:t xml:space="preserve">rango de edad y género aplica para la métrica </w:t>
      </w:r>
      <w:r w:rsidR="009C0342">
        <w:rPr>
          <w:b/>
          <w:sz w:val="24"/>
          <w:szCs w:val="24"/>
        </w:rPr>
        <w:t>“patrones”</w:t>
      </w:r>
      <w:r w:rsidR="009C0342" w:rsidRPr="00EC5578">
        <w:rPr>
          <w:b/>
          <w:sz w:val="24"/>
          <w:szCs w:val="24"/>
        </w:rPr>
        <w:t>?</w:t>
      </w:r>
    </w:p>
    <w:p w:rsidR="009C0342" w:rsidRDefault="009C0342" w:rsidP="009C0342">
      <w:pPr>
        <w:spacing w:after="0" w:line="24" w:lineRule="atLeast"/>
        <w:jc w:val="both"/>
        <w:rPr>
          <w:sz w:val="24"/>
          <w:szCs w:val="24"/>
        </w:rPr>
      </w:pPr>
    </w:p>
    <w:p w:rsidR="009C0342" w:rsidRPr="00EC5578" w:rsidRDefault="009C0342" w:rsidP="009C0342">
      <w:pPr>
        <w:spacing w:after="0" w:line="24" w:lineRule="atLeast"/>
        <w:jc w:val="both"/>
        <w:rPr>
          <w:sz w:val="24"/>
          <w:szCs w:val="24"/>
        </w:rPr>
      </w:pPr>
      <w:r w:rsidRPr="00EC5578">
        <w:rPr>
          <w:sz w:val="24"/>
          <w:szCs w:val="24"/>
        </w:rPr>
        <w:t>No</w:t>
      </w:r>
      <w:r>
        <w:rPr>
          <w:sz w:val="24"/>
          <w:szCs w:val="24"/>
        </w:rPr>
        <w:t xml:space="preserve">. Sólo aplica para </w:t>
      </w:r>
      <w:r w:rsidR="006079F7">
        <w:rPr>
          <w:sz w:val="24"/>
          <w:szCs w:val="24"/>
        </w:rPr>
        <w:t>asegurados</w:t>
      </w:r>
      <w:r>
        <w:rPr>
          <w:sz w:val="24"/>
          <w:szCs w:val="24"/>
        </w:rPr>
        <w:t>.</w:t>
      </w:r>
    </w:p>
    <w:p w:rsidR="009C0342" w:rsidRDefault="009C0342" w:rsidP="009C0342">
      <w:pPr>
        <w:spacing w:after="0" w:line="24" w:lineRule="atLeast"/>
        <w:jc w:val="both"/>
        <w:rPr>
          <w:sz w:val="24"/>
          <w:szCs w:val="24"/>
        </w:rPr>
      </w:pPr>
    </w:p>
    <w:p w:rsidR="005847B5" w:rsidRPr="00016341" w:rsidRDefault="005847B5" w:rsidP="005847B5">
      <w:pPr>
        <w:spacing w:after="0" w:line="24" w:lineRule="atLeast"/>
        <w:jc w:val="both"/>
        <w:rPr>
          <w:b/>
          <w:sz w:val="24"/>
          <w:szCs w:val="24"/>
        </w:rPr>
      </w:pPr>
      <w:r w:rsidRPr="00016341">
        <w:rPr>
          <w:b/>
          <w:sz w:val="24"/>
          <w:szCs w:val="24"/>
        </w:rPr>
        <w:t>¿Cómo puedo verificar que mi consulta de la información es correcta?</w:t>
      </w:r>
    </w:p>
    <w:p w:rsidR="005847B5" w:rsidRPr="00C11A2E" w:rsidRDefault="005847B5" w:rsidP="005847B5">
      <w:pPr>
        <w:spacing w:after="0" w:line="24" w:lineRule="atLeast"/>
        <w:jc w:val="both"/>
        <w:rPr>
          <w:sz w:val="24"/>
          <w:szCs w:val="24"/>
          <w:highlight w:val="yellow"/>
        </w:rPr>
      </w:pPr>
    </w:p>
    <w:p w:rsidR="00072B42" w:rsidRDefault="00072B42" w:rsidP="00072B42">
      <w:pPr>
        <w:jc w:val="both"/>
      </w:pPr>
      <w:r w:rsidRPr="00401609">
        <w:t xml:space="preserve">El Instituto publica de manera </w:t>
      </w:r>
      <w:r>
        <w:t>mensual</w:t>
      </w:r>
      <w:r w:rsidRPr="00401609">
        <w:t xml:space="preserve"> estadísticas </w:t>
      </w:r>
      <w:r>
        <w:t>relativas a su población derechohabiente</w:t>
      </w:r>
      <w:r w:rsidRPr="00401609">
        <w:t xml:space="preserve">. Esta información se encuentra disponible en la página de Internet del IMSS en la sección de estadísticas, consulta dinámica de información en  </w:t>
      </w:r>
      <w:r w:rsidRPr="00500D24">
        <w:rPr>
          <w:rStyle w:val="Hipervnculo"/>
        </w:rPr>
        <w:t>http://www.imss.gob.mx/conoce-al-imss/cubos</w:t>
      </w:r>
      <w:r w:rsidRPr="00401609">
        <w:t xml:space="preserve"> en medidas de Incorporación y Recaudación.</w:t>
      </w:r>
    </w:p>
    <w:p w:rsidR="00B107E5" w:rsidRDefault="00BA1A95" w:rsidP="00652DF7">
      <w:pPr>
        <w:autoSpaceDE w:val="0"/>
        <w:autoSpaceDN w:val="0"/>
        <w:adjustRightInd w:val="0"/>
        <w:spacing w:after="0" w:line="240" w:lineRule="auto"/>
        <w:jc w:val="right"/>
      </w:pPr>
      <w:r w:rsidRPr="001E05DC">
        <w:rPr>
          <w:rFonts w:ascii="Arial" w:hAnsi="Arial" w:cs="Arial"/>
          <w:sz w:val="16"/>
          <w:szCs w:val="16"/>
        </w:rPr>
        <w:t xml:space="preserve">Última revisión </w:t>
      </w:r>
      <w:r w:rsidR="00EF48F2">
        <w:rPr>
          <w:rFonts w:ascii="Arial" w:hAnsi="Arial" w:cs="Arial"/>
          <w:sz w:val="16"/>
          <w:szCs w:val="16"/>
        </w:rPr>
        <w:t>1</w:t>
      </w:r>
      <w:r w:rsidR="00652DF7">
        <w:rPr>
          <w:rFonts w:ascii="Arial" w:hAnsi="Arial" w:cs="Arial"/>
          <w:sz w:val="16"/>
          <w:szCs w:val="16"/>
        </w:rPr>
        <w:t>7</w:t>
      </w:r>
      <w:r>
        <w:rPr>
          <w:rFonts w:ascii="Arial" w:hAnsi="Arial" w:cs="Arial"/>
          <w:sz w:val="16"/>
          <w:szCs w:val="16"/>
        </w:rPr>
        <w:t>.02</w:t>
      </w:r>
      <w:r w:rsidRPr="001E05DC">
        <w:rPr>
          <w:rFonts w:ascii="Arial" w:hAnsi="Arial" w:cs="Arial"/>
          <w:sz w:val="16"/>
          <w:szCs w:val="16"/>
        </w:rPr>
        <w:t>.201</w:t>
      </w:r>
      <w:r>
        <w:rPr>
          <w:rFonts w:ascii="Arial" w:hAnsi="Arial" w:cs="Arial"/>
          <w:sz w:val="16"/>
          <w:szCs w:val="16"/>
        </w:rPr>
        <w:t>6</w:t>
      </w:r>
    </w:p>
    <w:sectPr w:rsidR="00B107E5" w:rsidSect="00C75E2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687" w:rsidRDefault="00216687" w:rsidP="00C45AD8">
      <w:pPr>
        <w:spacing w:after="0" w:line="240" w:lineRule="auto"/>
      </w:pPr>
      <w:r>
        <w:separator/>
      </w:r>
    </w:p>
  </w:endnote>
  <w:endnote w:type="continuationSeparator" w:id="0">
    <w:p w:rsidR="00216687" w:rsidRDefault="00216687" w:rsidP="00C45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panose1 w:val="020B0403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687" w:rsidRDefault="00216687" w:rsidP="00C45AD8">
      <w:pPr>
        <w:spacing w:after="0" w:line="240" w:lineRule="auto"/>
      </w:pPr>
      <w:r>
        <w:separator/>
      </w:r>
    </w:p>
  </w:footnote>
  <w:footnote w:type="continuationSeparator" w:id="0">
    <w:p w:rsidR="00216687" w:rsidRDefault="00216687" w:rsidP="00C45AD8">
      <w:pPr>
        <w:spacing w:after="0" w:line="240" w:lineRule="auto"/>
      </w:pPr>
      <w:r>
        <w:continuationSeparator/>
      </w:r>
    </w:p>
  </w:footnote>
  <w:footnote w:id="1">
    <w:p w:rsidR="00D03370" w:rsidRPr="00A93779" w:rsidRDefault="00D03370" w:rsidP="00D03370">
      <w:pPr>
        <w:pStyle w:val="Textonotapie"/>
        <w:jc w:val="both"/>
        <w:rPr>
          <w:rFonts w:ascii="Arial" w:hAnsi="Arial" w:cs="Arial"/>
          <w:sz w:val="16"/>
          <w:szCs w:val="16"/>
        </w:rPr>
      </w:pPr>
      <w:r w:rsidRPr="00A93779">
        <w:rPr>
          <w:rStyle w:val="Refdenotaalpie"/>
          <w:rFonts w:ascii="Arial" w:hAnsi="Arial" w:cs="Arial"/>
          <w:sz w:val="16"/>
          <w:szCs w:val="16"/>
        </w:rPr>
        <w:footnoteRef/>
      </w:r>
      <w:r w:rsidRPr="00A93779">
        <w:rPr>
          <w:rFonts w:ascii="Arial" w:hAnsi="Arial" w:cs="Arial"/>
          <w:sz w:val="16"/>
          <w:szCs w:val="16"/>
        </w:rPr>
        <w:t xml:space="preserve"> Desde el 1 de octubre de 2015 se unifican las áreas geográficas para la determinación del salario mínimo. Por ende, el salario mínimo de todo el país se iguala al de la zona A que correspondía a</w:t>
      </w:r>
      <w:r w:rsidR="000F76A6">
        <w:rPr>
          <w:rFonts w:ascii="Arial" w:hAnsi="Arial" w:cs="Arial"/>
          <w:sz w:val="16"/>
          <w:szCs w:val="16"/>
        </w:rPr>
        <w:t xml:space="preserve"> la</w:t>
      </w:r>
      <w:r w:rsidR="000F76A6" w:rsidRPr="00A93779">
        <w:rPr>
          <w:rFonts w:ascii="Arial" w:hAnsi="Arial" w:cs="Arial"/>
          <w:sz w:val="16"/>
          <w:szCs w:val="16"/>
        </w:rPr>
        <w:t xml:space="preserve"> </w:t>
      </w:r>
      <w:r w:rsidR="000F76A6">
        <w:rPr>
          <w:rFonts w:ascii="Arial" w:hAnsi="Arial" w:cs="Arial"/>
          <w:sz w:val="16"/>
          <w:szCs w:val="16"/>
        </w:rPr>
        <w:t>Ciudad de México</w:t>
      </w:r>
      <w:r w:rsidRPr="00A93779">
        <w:rPr>
          <w:rFonts w:ascii="Arial" w:hAnsi="Arial" w:cs="Arial"/>
          <w:sz w:val="16"/>
          <w:szCs w:val="16"/>
        </w:rPr>
        <w:t>.</w:t>
      </w:r>
    </w:p>
  </w:footnote>
  <w:footnote w:id="2">
    <w:p w:rsidR="00903344" w:rsidRPr="00E37C51" w:rsidRDefault="00903344" w:rsidP="00903344">
      <w:pPr>
        <w:pStyle w:val="Textonotapie"/>
        <w:jc w:val="both"/>
        <w:rPr>
          <w:rFonts w:ascii="Arial" w:hAnsi="Arial" w:cs="Arial"/>
          <w:sz w:val="16"/>
          <w:szCs w:val="16"/>
        </w:rPr>
      </w:pPr>
      <w:r>
        <w:rPr>
          <w:rStyle w:val="Refdenotaalpie"/>
        </w:rPr>
        <w:footnoteRef/>
      </w:r>
      <w:r>
        <w:t xml:space="preserve"> </w:t>
      </w:r>
      <w:r w:rsidRPr="00E37C51">
        <w:rPr>
          <w:rFonts w:ascii="Arial" w:hAnsi="Arial" w:cs="Arial"/>
          <w:sz w:val="16"/>
          <w:szCs w:val="16"/>
        </w:rPr>
        <w:t xml:space="preserve">En las modalidades 43 y 44 existen registros patronales </w:t>
      </w:r>
      <w:r w:rsidR="00E37C51" w:rsidRPr="00E37C51">
        <w:rPr>
          <w:rFonts w:ascii="Arial" w:hAnsi="Arial" w:cs="Arial"/>
          <w:sz w:val="16"/>
          <w:szCs w:val="16"/>
        </w:rPr>
        <w:t xml:space="preserve">del tipo </w:t>
      </w:r>
      <w:r w:rsidRPr="00E37C51">
        <w:rPr>
          <w:rFonts w:ascii="Arial" w:hAnsi="Arial" w:cs="Arial"/>
          <w:sz w:val="16"/>
          <w:szCs w:val="16"/>
        </w:rPr>
        <w:t xml:space="preserve">convencional y ordinario. Los primeros se refieren a contrataciones individuales por lo que no son considerados como empresas. Por su parte las contrataciones colectivas son asignadas a un </w:t>
      </w:r>
      <w:r w:rsidR="0062060F" w:rsidRPr="00E37C51">
        <w:rPr>
          <w:rFonts w:ascii="Arial" w:hAnsi="Arial" w:cs="Arial"/>
          <w:sz w:val="16"/>
          <w:szCs w:val="16"/>
        </w:rPr>
        <w:t>registro patronal</w:t>
      </w:r>
      <w:r w:rsidRPr="00E37C51">
        <w:rPr>
          <w:rFonts w:ascii="Arial" w:hAnsi="Arial" w:cs="Arial"/>
          <w:sz w:val="16"/>
          <w:szCs w:val="16"/>
        </w:rPr>
        <w:t xml:space="preserve"> ordinario como es el caso de Teléfonos de México, Lotería Nacional, iglesias, tabacaleras, entre otras, por lo que si pueden ser consideradas como empresas.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8422F"/>
    <w:multiLevelType w:val="hybridMultilevel"/>
    <w:tmpl w:val="6532BC4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30822DA8"/>
    <w:multiLevelType w:val="hybridMultilevel"/>
    <w:tmpl w:val="90F80C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C9A2908"/>
    <w:multiLevelType w:val="hybridMultilevel"/>
    <w:tmpl w:val="9D8C73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7E5"/>
    <w:rsid w:val="00016341"/>
    <w:rsid w:val="00040B1C"/>
    <w:rsid w:val="00072B42"/>
    <w:rsid w:val="000873A9"/>
    <w:rsid w:val="0009081C"/>
    <w:rsid w:val="000A45F4"/>
    <w:rsid w:val="000A74B5"/>
    <w:rsid w:val="000B6EEB"/>
    <w:rsid w:val="000C5566"/>
    <w:rsid w:val="000F76A6"/>
    <w:rsid w:val="0012339A"/>
    <w:rsid w:val="001250AF"/>
    <w:rsid w:val="00125742"/>
    <w:rsid w:val="00132E38"/>
    <w:rsid w:val="001726FB"/>
    <w:rsid w:val="002067F5"/>
    <w:rsid w:val="00216687"/>
    <w:rsid w:val="0028764C"/>
    <w:rsid w:val="002C366B"/>
    <w:rsid w:val="003135FA"/>
    <w:rsid w:val="00322BA1"/>
    <w:rsid w:val="00360EF7"/>
    <w:rsid w:val="00377B3A"/>
    <w:rsid w:val="003F4F0D"/>
    <w:rsid w:val="00401D4C"/>
    <w:rsid w:val="00472F1C"/>
    <w:rsid w:val="004A68A3"/>
    <w:rsid w:val="004A760F"/>
    <w:rsid w:val="004B2BA0"/>
    <w:rsid w:val="004E474B"/>
    <w:rsid w:val="004F77F6"/>
    <w:rsid w:val="00500D24"/>
    <w:rsid w:val="00527ABC"/>
    <w:rsid w:val="0055124D"/>
    <w:rsid w:val="005847B5"/>
    <w:rsid w:val="005A242B"/>
    <w:rsid w:val="005C5838"/>
    <w:rsid w:val="006079F7"/>
    <w:rsid w:val="0062060F"/>
    <w:rsid w:val="00652DF7"/>
    <w:rsid w:val="00660D09"/>
    <w:rsid w:val="006C24EF"/>
    <w:rsid w:val="007578C5"/>
    <w:rsid w:val="00791140"/>
    <w:rsid w:val="00792D22"/>
    <w:rsid w:val="007D3602"/>
    <w:rsid w:val="008723CC"/>
    <w:rsid w:val="00883833"/>
    <w:rsid w:val="008C135C"/>
    <w:rsid w:val="00903344"/>
    <w:rsid w:val="009134EB"/>
    <w:rsid w:val="00943DAF"/>
    <w:rsid w:val="0096674A"/>
    <w:rsid w:val="00974759"/>
    <w:rsid w:val="009878D7"/>
    <w:rsid w:val="009B5BB5"/>
    <w:rsid w:val="009B7050"/>
    <w:rsid w:val="009C0342"/>
    <w:rsid w:val="009D7294"/>
    <w:rsid w:val="00A174B2"/>
    <w:rsid w:val="00A5227A"/>
    <w:rsid w:val="00A916A8"/>
    <w:rsid w:val="00A94A5F"/>
    <w:rsid w:val="00A97146"/>
    <w:rsid w:val="00AB560E"/>
    <w:rsid w:val="00AB65AD"/>
    <w:rsid w:val="00B107E5"/>
    <w:rsid w:val="00B67E08"/>
    <w:rsid w:val="00B713A0"/>
    <w:rsid w:val="00B81757"/>
    <w:rsid w:val="00BA1A95"/>
    <w:rsid w:val="00BA4D44"/>
    <w:rsid w:val="00BD796E"/>
    <w:rsid w:val="00BE7BF4"/>
    <w:rsid w:val="00BF16A3"/>
    <w:rsid w:val="00BF5534"/>
    <w:rsid w:val="00C30EB6"/>
    <w:rsid w:val="00C352EB"/>
    <w:rsid w:val="00C3724A"/>
    <w:rsid w:val="00C45AD8"/>
    <w:rsid w:val="00C75E25"/>
    <w:rsid w:val="00D03370"/>
    <w:rsid w:val="00D21FDE"/>
    <w:rsid w:val="00D40315"/>
    <w:rsid w:val="00D755AE"/>
    <w:rsid w:val="00D86933"/>
    <w:rsid w:val="00D86F0A"/>
    <w:rsid w:val="00DC6FF5"/>
    <w:rsid w:val="00E37C51"/>
    <w:rsid w:val="00E550A9"/>
    <w:rsid w:val="00E74F05"/>
    <w:rsid w:val="00EC5578"/>
    <w:rsid w:val="00EF48F2"/>
    <w:rsid w:val="00F3472B"/>
    <w:rsid w:val="00F7169C"/>
    <w:rsid w:val="00FA1DC4"/>
    <w:rsid w:val="00FA7C7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07E5"/>
    <w:pPr>
      <w:ind w:left="720"/>
      <w:contextualSpacing/>
    </w:pPr>
  </w:style>
  <w:style w:type="character" w:styleId="Hipervnculo">
    <w:name w:val="Hyperlink"/>
    <w:basedOn w:val="Fuentedeprrafopredeter"/>
    <w:uiPriority w:val="99"/>
    <w:unhideWhenUsed/>
    <w:rsid w:val="00DC6FF5"/>
    <w:rPr>
      <w:color w:val="0000FF" w:themeColor="hyperlink"/>
      <w:u w:val="single"/>
    </w:rPr>
  </w:style>
  <w:style w:type="paragraph" w:styleId="Textodeglobo">
    <w:name w:val="Balloon Text"/>
    <w:basedOn w:val="Normal"/>
    <w:link w:val="TextodegloboCar"/>
    <w:uiPriority w:val="99"/>
    <w:semiHidden/>
    <w:unhideWhenUsed/>
    <w:rsid w:val="00C45A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5AD8"/>
    <w:rPr>
      <w:rFonts w:ascii="Tahoma" w:hAnsi="Tahoma" w:cs="Tahoma"/>
      <w:sz w:val="16"/>
      <w:szCs w:val="16"/>
    </w:rPr>
  </w:style>
  <w:style w:type="paragraph" w:styleId="Textonotapie">
    <w:name w:val="footnote text"/>
    <w:basedOn w:val="Normal"/>
    <w:link w:val="TextonotapieCar"/>
    <w:uiPriority w:val="99"/>
    <w:semiHidden/>
    <w:unhideWhenUsed/>
    <w:rsid w:val="00C45AD8"/>
    <w:pPr>
      <w:spacing w:after="0" w:line="240" w:lineRule="auto"/>
    </w:pPr>
    <w:rPr>
      <w:rFonts w:eastAsiaTheme="minorHAnsi"/>
      <w:sz w:val="20"/>
      <w:szCs w:val="20"/>
      <w:lang w:eastAsia="en-US"/>
    </w:rPr>
  </w:style>
  <w:style w:type="character" w:customStyle="1" w:styleId="TextonotapieCar">
    <w:name w:val="Texto nota pie Car"/>
    <w:basedOn w:val="Fuentedeprrafopredeter"/>
    <w:link w:val="Textonotapie"/>
    <w:uiPriority w:val="99"/>
    <w:semiHidden/>
    <w:rsid w:val="00C45AD8"/>
    <w:rPr>
      <w:rFonts w:eastAsiaTheme="minorHAnsi"/>
      <w:sz w:val="20"/>
      <w:szCs w:val="20"/>
      <w:lang w:eastAsia="en-US"/>
    </w:rPr>
  </w:style>
  <w:style w:type="character" w:styleId="Refdenotaalpie">
    <w:name w:val="footnote reference"/>
    <w:basedOn w:val="Fuentedeprrafopredeter"/>
    <w:uiPriority w:val="99"/>
    <w:semiHidden/>
    <w:unhideWhenUsed/>
    <w:rsid w:val="00C45AD8"/>
    <w:rPr>
      <w:vertAlign w:val="superscript"/>
    </w:rPr>
  </w:style>
  <w:style w:type="character" w:styleId="Refdecomentario">
    <w:name w:val="annotation reference"/>
    <w:basedOn w:val="Fuentedeprrafopredeter"/>
    <w:uiPriority w:val="99"/>
    <w:semiHidden/>
    <w:unhideWhenUsed/>
    <w:rsid w:val="004A760F"/>
    <w:rPr>
      <w:sz w:val="16"/>
      <w:szCs w:val="16"/>
    </w:rPr>
  </w:style>
  <w:style w:type="paragraph" w:styleId="Textocomentario">
    <w:name w:val="annotation text"/>
    <w:basedOn w:val="Normal"/>
    <w:link w:val="TextocomentarioCar"/>
    <w:uiPriority w:val="99"/>
    <w:semiHidden/>
    <w:unhideWhenUsed/>
    <w:rsid w:val="004A760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A760F"/>
    <w:rPr>
      <w:sz w:val="20"/>
      <w:szCs w:val="20"/>
    </w:rPr>
  </w:style>
  <w:style w:type="paragraph" w:styleId="Asuntodelcomentario">
    <w:name w:val="annotation subject"/>
    <w:basedOn w:val="Textocomentario"/>
    <w:next w:val="Textocomentario"/>
    <w:link w:val="AsuntodelcomentarioCar"/>
    <w:uiPriority w:val="99"/>
    <w:semiHidden/>
    <w:unhideWhenUsed/>
    <w:rsid w:val="004A760F"/>
    <w:rPr>
      <w:b/>
      <w:bCs/>
    </w:rPr>
  </w:style>
  <w:style w:type="character" w:customStyle="1" w:styleId="AsuntodelcomentarioCar">
    <w:name w:val="Asunto del comentario Car"/>
    <w:basedOn w:val="TextocomentarioCar"/>
    <w:link w:val="Asuntodelcomentario"/>
    <w:uiPriority w:val="99"/>
    <w:semiHidden/>
    <w:rsid w:val="004A760F"/>
    <w:rPr>
      <w:b/>
      <w:bCs/>
      <w:sz w:val="20"/>
      <w:szCs w:val="20"/>
    </w:rPr>
  </w:style>
  <w:style w:type="character" w:styleId="Hipervnculovisitado">
    <w:name w:val="FollowedHyperlink"/>
    <w:basedOn w:val="Fuentedeprrafopredeter"/>
    <w:uiPriority w:val="99"/>
    <w:semiHidden/>
    <w:unhideWhenUsed/>
    <w:rsid w:val="00D755AE"/>
    <w:rPr>
      <w:color w:val="800080" w:themeColor="followedHyperlink"/>
      <w:u w:val="single"/>
    </w:rPr>
  </w:style>
  <w:style w:type="paragraph" w:customStyle="1" w:styleId="Fuente">
    <w:name w:val="Fuente"/>
    <w:basedOn w:val="Normal"/>
    <w:uiPriority w:val="99"/>
    <w:rsid w:val="00D03370"/>
    <w:pPr>
      <w:autoSpaceDE w:val="0"/>
      <w:autoSpaceDN w:val="0"/>
      <w:spacing w:after="0" w:line="200" w:lineRule="atLeast"/>
      <w:jc w:val="both"/>
    </w:pPr>
    <w:rPr>
      <w:rFonts w:ascii="Helvetica LT Std Light" w:eastAsia="Calibri" w:hAnsi="Helvetica LT Std Light" w:cs="Times New Roman"/>
      <w:color w:val="000000"/>
      <w:sz w:val="14"/>
      <w:szCs w:val="14"/>
      <w:lang w:eastAsia="en-US"/>
    </w:rPr>
  </w:style>
  <w:style w:type="paragraph" w:styleId="Revisin">
    <w:name w:val="Revision"/>
    <w:hidden/>
    <w:uiPriority w:val="99"/>
    <w:semiHidden/>
    <w:rsid w:val="0001634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07E5"/>
    <w:pPr>
      <w:ind w:left="720"/>
      <w:contextualSpacing/>
    </w:pPr>
  </w:style>
  <w:style w:type="character" w:styleId="Hipervnculo">
    <w:name w:val="Hyperlink"/>
    <w:basedOn w:val="Fuentedeprrafopredeter"/>
    <w:uiPriority w:val="99"/>
    <w:unhideWhenUsed/>
    <w:rsid w:val="00DC6FF5"/>
    <w:rPr>
      <w:color w:val="0000FF" w:themeColor="hyperlink"/>
      <w:u w:val="single"/>
    </w:rPr>
  </w:style>
  <w:style w:type="paragraph" w:styleId="Textodeglobo">
    <w:name w:val="Balloon Text"/>
    <w:basedOn w:val="Normal"/>
    <w:link w:val="TextodegloboCar"/>
    <w:uiPriority w:val="99"/>
    <w:semiHidden/>
    <w:unhideWhenUsed/>
    <w:rsid w:val="00C45A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5AD8"/>
    <w:rPr>
      <w:rFonts w:ascii="Tahoma" w:hAnsi="Tahoma" w:cs="Tahoma"/>
      <w:sz w:val="16"/>
      <w:szCs w:val="16"/>
    </w:rPr>
  </w:style>
  <w:style w:type="paragraph" w:styleId="Textonotapie">
    <w:name w:val="footnote text"/>
    <w:basedOn w:val="Normal"/>
    <w:link w:val="TextonotapieCar"/>
    <w:uiPriority w:val="99"/>
    <w:semiHidden/>
    <w:unhideWhenUsed/>
    <w:rsid w:val="00C45AD8"/>
    <w:pPr>
      <w:spacing w:after="0" w:line="240" w:lineRule="auto"/>
    </w:pPr>
    <w:rPr>
      <w:rFonts w:eastAsiaTheme="minorHAnsi"/>
      <w:sz w:val="20"/>
      <w:szCs w:val="20"/>
      <w:lang w:eastAsia="en-US"/>
    </w:rPr>
  </w:style>
  <w:style w:type="character" w:customStyle="1" w:styleId="TextonotapieCar">
    <w:name w:val="Texto nota pie Car"/>
    <w:basedOn w:val="Fuentedeprrafopredeter"/>
    <w:link w:val="Textonotapie"/>
    <w:uiPriority w:val="99"/>
    <w:semiHidden/>
    <w:rsid w:val="00C45AD8"/>
    <w:rPr>
      <w:rFonts w:eastAsiaTheme="minorHAnsi"/>
      <w:sz w:val="20"/>
      <w:szCs w:val="20"/>
      <w:lang w:eastAsia="en-US"/>
    </w:rPr>
  </w:style>
  <w:style w:type="character" w:styleId="Refdenotaalpie">
    <w:name w:val="footnote reference"/>
    <w:basedOn w:val="Fuentedeprrafopredeter"/>
    <w:uiPriority w:val="99"/>
    <w:semiHidden/>
    <w:unhideWhenUsed/>
    <w:rsid w:val="00C45AD8"/>
    <w:rPr>
      <w:vertAlign w:val="superscript"/>
    </w:rPr>
  </w:style>
  <w:style w:type="character" w:styleId="Refdecomentario">
    <w:name w:val="annotation reference"/>
    <w:basedOn w:val="Fuentedeprrafopredeter"/>
    <w:uiPriority w:val="99"/>
    <w:semiHidden/>
    <w:unhideWhenUsed/>
    <w:rsid w:val="004A760F"/>
    <w:rPr>
      <w:sz w:val="16"/>
      <w:szCs w:val="16"/>
    </w:rPr>
  </w:style>
  <w:style w:type="paragraph" w:styleId="Textocomentario">
    <w:name w:val="annotation text"/>
    <w:basedOn w:val="Normal"/>
    <w:link w:val="TextocomentarioCar"/>
    <w:uiPriority w:val="99"/>
    <w:semiHidden/>
    <w:unhideWhenUsed/>
    <w:rsid w:val="004A760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A760F"/>
    <w:rPr>
      <w:sz w:val="20"/>
      <w:szCs w:val="20"/>
    </w:rPr>
  </w:style>
  <w:style w:type="paragraph" w:styleId="Asuntodelcomentario">
    <w:name w:val="annotation subject"/>
    <w:basedOn w:val="Textocomentario"/>
    <w:next w:val="Textocomentario"/>
    <w:link w:val="AsuntodelcomentarioCar"/>
    <w:uiPriority w:val="99"/>
    <w:semiHidden/>
    <w:unhideWhenUsed/>
    <w:rsid w:val="004A760F"/>
    <w:rPr>
      <w:b/>
      <w:bCs/>
    </w:rPr>
  </w:style>
  <w:style w:type="character" w:customStyle="1" w:styleId="AsuntodelcomentarioCar">
    <w:name w:val="Asunto del comentario Car"/>
    <w:basedOn w:val="TextocomentarioCar"/>
    <w:link w:val="Asuntodelcomentario"/>
    <w:uiPriority w:val="99"/>
    <w:semiHidden/>
    <w:rsid w:val="004A760F"/>
    <w:rPr>
      <w:b/>
      <w:bCs/>
      <w:sz w:val="20"/>
      <w:szCs w:val="20"/>
    </w:rPr>
  </w:style>
  <w:style w:type="character" w:styleId="Hipervnculovisitado">
    <w:name w:val="FollowedHyperlink"/>
    <w:basedOn w:val="Fuentedeprrafopredeter"/>
    <w:uiPriority w:val="99"/>
    <w:semiHidden/>
    <w:unhideWhenUsed/>
    <w:rsid w:val="00D755AE"/>
    <w:rPr>
      <w:color w:val="800080" w:themeColor="followedHyperlink"/>
      <w:u w:val="single"/>
    </w:rPr>
  </w:style>
  <w:style w:type="paragraph" w:customStyle="1" w:styleId="Fuente">
    <w:name w:val="Fuente"/>
    <w:basedOn w:val="Normal"/>
    <w:uiPriority w:val="99"/>
    <w:rsid w:val="00D03370"/>
    <w:pPr>
      <w:autoSpaceDE w:val="0"/>
      <w:autoSpaceDN w:val="0"/>
      <w:spacing w:after="0" w:line="200" w:lineRule="atLeast"/>
      <w:jc w:val="both"/>
    </w:pPr>
    <w:rPr>
      <w:rFonts w:ascii="Helvetica LT Std Light" w:eastAsia="Calibri" w:hAnsi="Helvetica LT Std Light" w:cs="Times New Roman"/>
      <w:color w:val="000000"/>
      <w:sz w:val="14"/>
      <w:szCs w:val="14"/>
      <w:lang w:eastAsia="en-US"/>
    </w:rPr>
  </w:style>
  <w:style w:type="paragraph" w:styleId="Revisin">
    <w:name w:val="Revision"/>
    <w:hidden/>
    <w:uiPriority w:val="99"/>
    <w:semiHidden/>
    <w:rsid w:val="000163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423193">
      <w:bodyDiv w:val="1"/>
      <w:marLeft w:val="0"/>
      <w:marRight w:val="0"/>
      <w:marTop w:val="0"/>
      <w:marBottom w:val="0"/>
      <w:divBdr>
        <w:top w:val="none" w:sz="0" w:space="0" w:color="auto"/>
        <w:left w:val="none" w:sz="0" w:space="0" w:color="auto"/>
        <w:bottom w:val="none" w:sz="0" w:space="0" w:color="auto"/>
        <w:right w:val="none" w:sz="0" w:space="0" w:color="auto"/>
      </w:divBdr>
    </w:div>
    <w:div w:id="1070421751">
      <w:bodyDiv w:val="1"/>
      <w:marLeft w:val="0"/>
      <w:marRight w:val="0"/>
      <w:marTop w:val="0"/>
      <w:marBottom w:val="0"/>
      <w:divBdr>
        <w:top w:val="none" w:sz="0" w:space="0" w:color="auto"/>
        <w:left w:val="none" w:sz="0" w:space="0" w:color="auto"/>
        <w:bottom w:val="none" w:sz="0" w:space="0" w:color="auto"/>
        <w:right w:val="none" w:sz="0" w:space="0" w:color="auto"/>
      </w:divBdr>
    </w:div>
    <w:div w:id="162215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atos.imss.gob.mx/sites/default/files/Cat%C3%A1logo%20de%20archivo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mss.gob.mx/sites/all/statics/pdf/reglamentos/RIIMSS.pdf" TargetMode="External"/><Relationship Id="rId5" Type="http://schemas.openxmlformats.org/officeDocument/2006/relationships/settings" Target="settings.xml"/><Relationship Id="rId10" Type="http://schemas.openxmlformats.org/officeDocument/2006/relationships/hyperlink" Target="http://datos.imss.gob.mx/sites/default/files/Cat%C3%A1logo%20de%20archivos.pdf"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97C57AC-9063-4059-99A8-14A2AB594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969</Words>
  <Characters>5335</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imss</Company>
  <LinksUpToDate>false</LinksUpToDate>
  <CharactersWithSpaces>6292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eduardo.alcarazp</dc:creator>
  <cp:lastModifiedBy>Karina Torres Cuevas</cp:lastModifiedBy>
  <cp:revision>3</cp:revision>
  <dcterms:created xsi:type="dcterms:W3CDTF">2016-02-17T15:15:00Z</dcterms:created>
  <dcterms:modified xsi:type="dcterms:W3CDTF">2016-02-17T15:34:00Z</dcterms:modified>
</cp:coreProperties>
</file>